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4E4FF46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8D5410">
        <w:rPr>
          <w:b/>
          <w:noProof/>
          <w:sz w:val="24"/>
        </w:rPr>
        <w:t>5</w:t>
      </w:r>
      <w:r w:rsidR="00FA5152">
        <w:rPr>
          <w:b/>
          <w:noProof/>
          <w:sz w:val="24"/>
        </w:rPr>
        <w:t>-e</w:t>
      </w:r>
      <w:r w:rsidR="00DC5180" w:rsidRPr="0033027D">
        <w:rPr>
          <w:b/>
          <w:noProof/>
          <w:sz w:val="24"/>
        </w:rPr>
        <w:tab/>
      </w:r>
      <w:r w:rsidR="007C721F" w:rsidRPr="007C721F">
        <w:rPr>
          <w:b/>
          <w:noProof/>
          <w:sz w:val="24"/>
        </w:rPr>
        <w:t>R4-2008051</w:t>
      </w:r>
    </w:p>
    <w:p w14:paraId="63C63B34" w14:textId="5A3D4DC3" w:rsidR="001512D7" w:rsidRPr="0010618D" w:rsidRDefault="008D5410"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2020</w:t>
      </w:r>
      <w:r w:rsidR="00766B19">
        <w:rPr>
          <w:rFonts w:ascii="Arial" w:hAnsi="Arial" w:cs="Arial"/>
          <w:b/>
          <w:sz w:val="24"/>
        </w:rPr>
        <w:br/>
      </w:r>
    </w:p>
    <w:p w14:paraId="46DA2A95" w14:textId="63A154B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E7048">
        <w:rPr>
          <w:rFonts w:ascii="Arial" w:hAnsi="Arial" w:cs="Arial"/>
          <w:b/>
        </w:rPr>
        <w:t xml:space="preserve">Inter-band CA </w:t>
      </w:r>
      <w:r w:rsidR="00314F38">
        <w:rPr>
          <w:rFonts w:ascii="Arial" w:hAnsi="Arial" w:cs="Arial"/>
          <w:b/>
        </w:rPr>
        <w:t>remaining open requirements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8D28C9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p>
    <w:p w14:paraId="41AD439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2F06D4B1"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1512D7" w:rsidRPr="001512D7">
        <w:rPr>
          <w:rFonts w:ascii="Arial" w:hAnsi="Arial" w:cs="Arial"/>
          <w:b/>
        </w:rPr>
        <w:t>NR_RF_FR2_req_enh</w:t>
      </w:r>
    </w:p>
    <w:p w14:paraId="341A662A"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65861BEB" w:rsidR="002A1C01" w:rsidRPr="00916F8E" w:rsidRDefault="00E33B8C" w:rsidP="008F13B3">
      <w:r>
        <w:t>In RAN4#9</w:t>
      </w:r>
      <w:r w:rsidR="006C5400">
        <w:t>4-Bis-e</w:t>
      </w:r>
      <w:r w:rsidR="009C39D8">
        <w:t xml:space="preserve"> a WF </w:t>
      </w:r>
      <w:r w:rsidR="00135A74">
        <w:t>[</w:t>
      </w:r>
      <w:r w:rsidR="006C5400">
        <w:t>1</w:t>
      </w:r>
      <w:r w:rsidR="00135A74">
        <w:t xml:space="preserve">] </w:t>
      </w:r>
      <w:r w:rsidR="009C39D8">
        <w:t>was agreed</w:t>
      </w:r>
      <w:r w:rsidR="006C5400">
        <w:t xml:space="preserve"> with open items for </w:t>
      </w:r>
      <w:r w:rsidR="006B741C">
        <w:t>how to distinguish IBM and CBM band pairs</w:t>
      </w:r>
      <w:r w:rsidR="003C0288">
        <w:t xml:space="preserve"> and </w:t>
      </w:r>
      <w:r w:rsidR="00014A9E">
        <w:t xml:space="preserve">PSD difference </w:t>
      </w:r>
      <w:r w:rsidR="00E41AF3">
        <w:t>value for IBM pair for spherical coverage and peak EIS. WF did not agree any requirements for CBM band pairs</w:t>
      </w:r>
      <w:r w:rsidR="00196027">
        <w:t>. This paper discusses</w:t>
      </w:r>
      <w:r w:rsidR="001A2964">
        <w:t xml:space="preserve"> open items from the WF and </w:t>
      </w:r>
      <w:r w:rsidR="00EA01B7">
        <w:t xml:space="preserve">other open issues for FR2 inter-band CA requirements. </w:t>
      </w:r>
    </w:p>
    <w:p w14:paraId="65A85401" w14:textId="697A8A6E" w:rsidR="00962566" w:rsidRDefault="000A567D" w:rsidP="00E33B8C">
      <w:pPr>
        <w:pStyle w:val="Heading1"/>
      </w:pPr>
      <w:r>
        <w:t xml:space="preserve">2. </w:t>
      </w:r>
      <w:r>
        <w:tab/>
      </w:r>
      <w:r w:rsidR="002A1C01">
        <w:t>Discussion</w:t>
      </w:r>
    </w:p>
    <w:p w14:paraId="1C76C644" w14:textId="2D5345D2" w:rsidR="00B76A85" w:rsidRDefault="00F377E7" w:rsidP="000C0457">
      <w:pPr>
        <w:pStyle w:val="Heading2"/>
      </w:pPr>
      <w:r>
        <w:t>2.1</w:t>
      </w:r>
      <w:r w:rsidR="000C0457">
        <w:tab/>
      </w:r>
      <w:r w:rsidR="00B76A85">
        <w:t>PSD difference</w:t>
      </w:r>
    </w:p>
    <w:p w14:paraId="434CEF48" w14:textId="54AE16E9" w:rsidR="00F377E7" w:rsidRDefault="00F377E7" w:rsidP="00F377E7">
      <w:r>
        <w:t xml:space="preserve">WF agreed that for both </w:t>
      </w:r>
      <w:r w:rsidR="00A6608F">
        <w:t xml:space="preserve">peak EIS and spherical coverage requirements </w:t>
      </w:r>
      <w:r w:rsidR="00425DF4">
        <w:t xml:space="preserve">the PSD difference is </w:t>
      </w:r>
      <w:r w:rsidR="00713B09">
        <w:t xml:space="preserve">between 6.5 and 30 dB for IBM band pairs. </w:t>
      </w:r>
      <w:r w:rsidR="00711AAA">
        <w:t xml:space="preserve">Ran4 </w:t>
      </w:r>
      <w:r w:rsidR="00215DB2">
        <w:t xml:space="preserve">discussed a dedicated test for PSD difference tolerance for the UE but conclusion was that not many companies were in </w:t>
      </w:r>
      <w:r w:rsidR="00B20443">
        <w:t>favour</w:t>
      </w:r>
      <w:r w:rsidR="00215DB2">
        <w:t xml:space="preserve"> of that [6]. </w:t>
      </w:r>
      <w:r w:rsidR="004E78BC">
        <w:t xml:space="preserve">The context of UE PSD imbalance </w:t>
      </w:r>
      <w:r w:rsidR="007B0823">
        <w:t xml:space="preserve">should be discussed how to define peak EIS test and </w:t>
      </w:r>
      <w:r w:rsidR="00F36BB8">
        <w:t>spherical coverage tests</w:t>
      </w:r>
      <w:r w:rsidR="00B20443">
        <w:t xml:space="preserve">. </w:t>
      </w:r>
    </w:p>
    <w:p w14:paraId="6A29CAFF" w14:textId="77777777" w:rsidR="00A353DD" w:rsidRDefault="00E02157" w:rsidP="00F377E7">
      <w:r>
        <w:t xml:space="preserve">The limitation in UE comes from PSD imbalance </w:t>
      </w:r>
      <w:r w:rsidR="00D1367A">
        <w:t xml:space="preserve">tolerance at the LNA and further in the receiver chain. The beam forming provides some </w:t>
      </w:r>
      <w:r w:rsidR="004500AC">
        <w:t>isolation,</w:t>
      </w:r>
      <w:r w:rsidR="003A42FF">
        <w:t xml:space="preserve"> but it is difficult to know how much </w:t>
      </w:r>
      <w:r w:rsidR="00C92AF9">
        <w:t>while UE is being tested or while UE is operating in network.</w:t>
      </w:r>
      <w:r w:rsidR="008F1537">
        <w:t xml:space="preserve"> </w:t>
      </w:r>
      <w:r w:rsidR="00625932">
        <w:t>The issue is illustrated in Figure 1.</w:t>
      </w:r>
      <w:r w:rsidR="008F1537">
        <w:t xml:space="preserve"> </w:t>
      </w:r>
    </w:p>
    <w:p w14:paraId="152B75AF" w14:textId="3B3B52C7" w:rsidR="004D07E9" w:rsidRDefault="00A353DD" w:rsidP="004D07E9">
      <w:r>
        <w:t>In Figure 1, t</w:t>
      </w:r>
      <w:r w:rsidR="008F1537">
        <w:t xml:space="preserve">he two bands, </w:t>
      </w:r>
      <w:r w:rsidR="00D24861">
        <w:t xml:space="preserve">each have five distinct beams of which UE beam management picks the best one to each AoA. </w:t>
      </w:r>
      <w:r w:rsidR="00A624C0">
        <w:t xml:space="preserve">For band A, the beam is number 1 and for band B it is the beam number 4. </w:t>
      </w:r>
      <w:r w:rsidR="00301D8D">
        <w:t xml:space="preserve">If </w:t>
      </w:r>
      <w:r w:rsidR="000C6DF1">
        <w:t xml:space="preserve">we assume the bands have the same </w:t>
      </w:r>
      <w:r w:rsidR="00B72781">
        <w:t xml:space="preserve">peak EIS performance and </w:t>
      </w:r>
      <w:r w:rsidR="00301D8D">
        <w:t>beam 4 has lower gain</w:t>
      </w:r>
      <w:r w:rsidR="00301D5D">
        <w:t xml:space="preserve"> than beam 1</w:t>
      </w:r>
      <w:r w:rsidR="00B72781">
        <w:t xml:space="preserve">, then if </w:t>
      </w:r>
      <w:r w:rsidR="00301D8D">
        <w:t>PSD difference is set to 0 dB</w:t>
      </w:r>
      <w:r w:rsidR="00B72781">
        <w:t xml:space="preserve"> the band B would not </w:t>
      </w:r>
      <w:r w:rsidR="00840BDF">
        <w:t xml:space="preserve">be able to maintain connection </w:t>
      </w:r>
      <w:r w:rsidR="0031433F">
        <w:t>due to</w:t>
      </w:r>
      <w:r w:rsidR="00840BDF">
        <w:t xml:space="preserve"> lower antenna gain </w:t>
      </w:r>
      <w:r w:rsidR="0031433F">
        <w:t>in</w:t>
      </w:r>
      <w:r w:rsidR="00840BDF">
        <w:t xml:space="preserve"> this direction. </w:t>
      </w:r>
      <w:r w:rsidR="000C6DF1">
        <w:t xml:space="preserve"> </w:t>
      </w:r>
      <w:r w:rsidR="00696381">
        <w:t xml:space="preserve">In this case, to be able to maintain the </w:t>
      </w:r>
      <w:r w:rsidR="00A92BAC">
        <w:t xml:space="preserve">connection with </w:t>
      </w:r>
      <w:r w:rsidR="00924FF7">
        <w:t xml:space="preserve">band B </w:t>
      </w:r>
      <w:r w:rsidR="00A92BAC">
        <w:t xml:space="preserve">when spherical coverage is being tested </w:t>
      </w:r>
      <w:r w:rsidR="00924FF7">
        <w:t xml:space="preserve">for band A, the PSD difference should be set </w:t>
      </w:r>
      <w:r w:rsidR="004D07E9">
        <w:t>in either of the following ways:</w:t>
      </w:r>
    </w:p>
    <w:p w14:paraId="4383F468" w14:textId="476C083A" w:rsidR="005948A0" w:rsidRDefault="004D07E9" w:rsidP="000D0FE7">
      <w:pPr>
        <w:numPr>
          <w:ilvl w:val="0"/>
          <w:numId w:val="20"/>
        </w:numPr>
      </w:pPr>
      <w:r>
        <w:t>Set the band B</w:t>
      </w:r>
      <w:r w:rsidR="000D0FE7">
        <w:t xml:space="preserve"> PSD higher than band </w:t>
      </w:r>
      <w:r w:rsidR="0031433F">
        <w:t>A</w:t>
      </w:r>
      <w:r w:rsidR="000D0FE7">
        <w:t xml:space="preserve"> by the amount of difference of band A peak EIS and </w:t>
      </w:r>
      <w:r w:rsidR="001D50F8">
        <w:t>band B spherical coverage requirement for inter-band CA</w:t>
      </w:r>
      <w:r w:rsidR="005948A0">
        <w:t xml:space="preserve">. </w:t>
      </w:r>
      <w:r w:rsidR="00FF57C9">
        <w:t xml:space="preserve">This ensures the connection is maintained everywhere where within the common spherical coverage area where UE is </w:t>
      </w:r>
      <w:r w:rsidR="00072A56">
        <w:t xml:space="preserve">required to meet spherical coverage dBm + </w:t>
      </w:r>
      <w:r w:rsidR="00072A56">
        <w:rPr>
          <w:rFonts w:ascii="Microsoft Sans Serif" w:hAnsi="Microsoft Sans Serif" w:cs="Microsoft Sans Serif"/>
        </w:rPr>
        <w:t>Δ</w:t>
      </w:r>
      <w:r w:rsidR="00072A56">
        <w:t>R</w:t>
      </w:r>
      <w:r w:rsidR="00072A56" w:rsidRPr="00072A56">
        <w:rPr>
          <w:vertAlign w:val="subscript"/>
        </w:rPr>
        <w:t>I,B</w:t>
      </w:r>
    </w:p>
    <w:p w14:paraId="2D31D125" w14:textId="4AEFF02B" w:rsidR="004D07E9" w:rsidRDefault="005948A0" w:rsidP="000D0FE7">
      <w:pPr>
        <w:numPr>
          <w:ilvl w:val="0"/>
          <w:numId w:val="20"/>
        </w:numPr>
      </w:pPr>
      <w:r>
        <w:t xml:space="preserve">Test both bands simultaneously and </w:t>
      </w:r>
      <w:r w:rsidR="005F051D">
        <w:t xml:space="preserve">set the power level for both bands with the </w:t>
      </w:r>
      <w:r w:rsidR="00FF57C9">
        <w:t>sensitivity</w:t>
      </w:r>
      <w:r w:rsidR="005F051D">
        <w:t xml:space="preserve"> criteria i.e. through put 95 % of the max. This ensures the </w:t>
      </w:r>
      <w:r w:rsidR="00FF57C9">
        <w:t>PSD difference at the conducted domain is minimised</w:t>
      </w:r>
      <w:r w:rsidR="004D07E9">
        <w:t xml:space="preserve"> </w:t>
      </w:r>
    </w:p>
    <w:p w14:paraId="2F1F3E4E" w14:textId="77777777" w:rsidR="0012188A" w:rsidRDefault="00072A56" w:rsidP="00072A56">
      <w:r>
        <w:t xml:space="preserve">For case, B the </w:t>
      </w:r>
      <w:r w:rsidR="00D415F0">
        <w:t>PSD difference between</w:t>
      </w:r>
      <w:r>
        <w:t xml:space="preserve"> the </w:t>
      </w:r>
      <w:r w:rsidR="00D415F0">
        <w:t>arrived signals is</w:t>
      </w:r>
      <w:r w:rsidR="00064C6C">
        <w:t xml:space="preserve"> unknown and depends on UE performance but this ensures the UE </w:t>
      </w:r>
      <w:r w:rsidR="000B6A7A">
        <w:t>performance is un impacted by the presence of the other band</w:t>
      </w:r>
      <w:r w:rsidR="00D415F0">
        <w:t xml:space="preserve">. </w:t>
      </w:r>
      <w:r>
        <w:t>The numerical value</w:t>
      </w:r>
      <w:r w:rsidR="000B6A7A">
        <w:t xml:space="preserve"> can not be defined. </w:t>
      </w:r>
    </w:p>
    <w:p w14:paraId="71DD7384" w14:textId="1C290ECA" w:rsidR="00072A56" w:rsidRDefault="0012188A" w:rsidP="00072A56">
      <w:r>
        <w:t>For case A, the value can be calculated for each band pair separately</w:t>
      </w:r>
      <w:r w:rsidR="00950272">
        <w:t xml:space="preserve"> and therefore it should be band pair dependent value</w:t>
      </w:r>
      <w:r w:rsidR="00A55D21">
        <w:t xml:space="preserve"> but before RAN4 has agreed the relaxations for spherical coverage, it remains unknown. </w:t>
      </w:r>
      <w:r>
        <w:t xml:space="preserve"> </w:t>
      </w:r>
      <w:r w:rsidR="00072A56">
        <w:t xml:space="preserve"> </w:t>
      </w:r>
    </w:p>
    <w:p w14:paraId="5534B2CE" w14:textId="2FD2704D" w:rsidR="00625932" w:rsidRPr="00F377E7" w:rsidRDefault="00560168" w:rsidP="00F377E7">
      <w:r>
        <w:lastRenderedPageBreak/>
        <w:pict w14:anchorId="3E33A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32.5pt">
            <v:imagedata r:id="rId6" o:title=""/>
          </v:shape>
        </w:pict>
      </w:r>
    </w:p>
    <w:p w14:paraId="12B15AE0" w14:textId="2E659F96" w:rsidR="00966853" w:rsidRDefault="00966853" w:rsidP="004E4B49">
      <w:pPr>
        <w:pStyle w:val="TF"/>
      </w:pPr>
      <w:r>
        <w:t xml:space="preserve">Figure 1. </w:t>
      </w:r>
      <w:r w:rsidR="000D406F">
        <w:t xml:space="preserve">Different antenna gains to different directions </w:t>
      </w:r>
      <w:r w:rsidR="004E4B49">
        <w:t>in inter-band CA configuration</w:t>
      </w:r>
    </w:p>
    <w:p w14:paraId="392BA3DA" w14:textId="741BDA70" w:rsidR="004E4B49" w:rsidRDefault="004E4B49" w:rsidP="004E4B49">
      <w:r>
        <w:t xml:space="preserve">To conclude and allow focus </w:t>
      </w:r>
      <w:r w:rsidR="00A328A2">
        <w:t xml:space="preserve">on </w:t>
      </w:r>
      <w:r w:rsidR="00026030">
        <w:t xml:space="preserve">other issues, we propose we adopt the method A for defining the requirements. An example wording for how to define UE requirement </w:t>
      </w:r>
      <w:r w:rsidR="00B9288F">
        <w:t xml:space="preserve">is shown </w:t>
      </w:r>
      <w:r w:rsidR="000175AC">
        <w:t>and also the relevant part is pasted below</w:t>
      </w:r>
      <w:r w:rsidR="00876C63">
        <w:t xml:space="preserve"> with a minor amendmend (in red)</w:t>
      </w:r>
      <w:r w:rsidR="000175AC">
        <w:t>:</w:t>
      </w:r>
    </w:p>
    <w:p w14:paraId="54BAEAC8" w14:textId="76CFAD3C" w:rsidR="000175AC" w:rsidRDefault="000175AC" w:rsidP="004E4B49">
      <w:pPr>
        <w:rPr>
          <w:i/>
          <w:iCs/>
        </w:rPr>
      </w:pPr>
      <w:r>
        <w:t>“</w:t>
      </w:r>
      <w:r w:rsidRPr="002C6CD2">
        <w:rPr>
          <w:i/>
          <w:iCs/>
        </w:rPr>
        <w:t xml:space="preserve">The inter-band CA requirement applies with common AoA for all active component carriers. The requirement on each component carrier applies when the power in the component carriers in the other band correspond to </w:t>
      </w:r>
      <w:r w:rsidR="00A77CCB" w:rsidRPr="00A77CCB">
        <w:rPr>
          <w:i/>
          <w:iCs/>
          <w:color w:val="FF0000"/>
        </w:rPr>
        <w:t>its</w:t>
      </w:r>
      <w:r w:rsidRPr="002C6CD2">
        <w:rPr>
          <w:i/>
          <w:iCs/>
        </w:rPr>
        <w:t xml:space="preserve"> respective EIS</w:t>
      </w:r>
      <w:r w:rsidRPr="00A77CCB">
        <w:rPr>
          <w:i/>
          <w:iCs/>
          <w:color w:val="FF0000"/>
        </w:rPr>
        <w:t xml:space="preserve"> </w:t>
      </w:r>
      <w:r w:rsidR="00A77CCB" w:rsidRPr="00A77CCB">
        <w:rPr>
          <w:i/>
          <w:iCs/>
          <w:color w:val="FF0000"/>
        </w:rPr>
        <w:t xml:space="preserve">spherical coverage requirement </w:t>
      </w:r>
      <w:r w:rsidRPr="00A77CCB">
        <w:rPr>
          <w:i/>
          <w:iCs/>
          <w:color w:val="FF0000"/>
        </w:rPr>
        <w:t xml:space="preserve">levels </w:t>
      </w:r>
      <w:r w:rsidRPr="002C6CD2">
        <w:rPr>
          <w:i/>
          <w:iCs/>
        </w:rPr>
        <w:t xml:space="preserve">for single carrier </w:t>
      </w:r>
      <w:r w:rsidR="007E0FFC" w:rsidRPr="007E0FFC">
        <w:rPr>
          <w:i/>
          <w:iCs/>
          <w:color w:val="FF0000"/>
        </w:rPr>
        <w:t>with relaxation for inter-band ca</w:t>
      </w:r>
      <w:r w:rsidR="007E0FFC">
        <w:rPr>
          <w:i/>
          <w:iCs/>
        </w:rPr>
        <w:t xml:space="preserve"> </w:t>
      </w:r>
      <w:r w:rsidRPr="002C6CD2">
        <w:rPr>
          <w:i/>
          <w:iCs/>
        </w:rPr>
        <w:t>for that AoA and test condition.”</w:t>
      </w:r>
    </w:p>
    <w:p w14:paraId="2A559C2F" w14:textId="3B3002A7" w:rsidR="000A3E2A" w:rsidRPr="007E1DE0" w:rsidRDefault="000A3E2A" w:rsidP="004E4B49">
      <w:pPr>
        <w:rPr>
          <w:b/>
          <w:bCs/>
        </w:rPr>
      </w:pPr>
      <w:r w:rsidRPr="007E1DE0">
        <w:rPr>
          <w:b/>
          <w:bCs/>
        </w:rPr>
        <w:t xml:space="preserve">Proposal 1: </w:t>
      </w:r>
      <w:r w:rsidR="00B877CC" w:rsidRPr="007E1DE0">
        <w:rPr>
          <w:b/>
          <w:bCs/>
        </w:rPr>
        <w:t xml:space="preserve">Define PSD difference for IBM band pair </w:t>
      </w:r>
      <w:r w:rsidR="0038547C" w:rsidRPr="007E1DE0">
        <w:rPr>
          <w:b/>
          <w:bCs/>
        </w:rPr>
        <w:t xml:space="preserve">in such </w:t>
      </w:r>
      <w:r w:rsidR="00E72568" w:rsidRPr="007E1DE0">
        <w:rPr>
          <w:b/>
          <w:bCs/>
        </w:rPr>
        <w:t>way that</w:t>
      </w:r>
      <w:r w:rsidR="002C3BFC" w:rsidRPr="007E1DE0">
        <w:rPr>
          <w:b/>
          <w:bCs/>
        </w:rPr>
        <w:t xml:space="preserve"> for peak EIS and spherical coverage test,</w:t>
      </w:r>
      <w:r w:rsidR="00E72568" w:rsidRPr="007E1DE0">
        <w:rPr>
          <w:b/>
          <w:bCs/>
        </w:rPr>
        <w:t xml:space="preserve"> the untested band </w:t>
      </w:r>
      <w:r w:rsidR="002C3BFC" w:rsidRPr="007E1DE0">
        <w:rPr>
          <w:b/>
          <w:bCs/>
        </w:rPr>
        <w:t>is</w:t>
      </w:r>
      <w:r w:rsidR="00E72568" w:rsidRPr="007E1DE0">
        <w:rPr>
          <w:b/>
          <w:bCs/>
        </w:rPr>
        <w:t xml:space="preserve"> set to link condition with the power level corresponding to spherical coverage requirement</w:t>
      </w:r>
      <w:r w:rsidR="002C3BFC" w:rsidRPr="007E1DE0">
        <w:rPr>
          <w:b/>
          <w:bCs/>
        </w:rPr>
        <w:t xml:space="preserve"> for inter-band CA case. </w:t>
      </w:r>
      <w:r w:rsidR="00E72568" w:rsidRPr="007E1DE0">
        <w:rPr>
          <w:b/>
          <w:bCs/>
        </w:rPr>
        <w:t xml:space="preserve"> </w:t>
      </w:r>
    </w:p>
    <w:p w14:paraId="1BE653A7" w14:textId="59728810" w:rsidR="00647A95" w:rsidRDefault="00647A95" w:rsidP="00647A95">
      <w:pPr>
        <w:pStyle w:val="Heading2"/>
      </w:pPr>
      <w:r>
        <w:t>2.2</w:t>
      </w:r>
      <w:r>
        <w:tab/>
        <w:t>IBM Spherical coverage</w:t>
      </w:r>
    </w:p>
    <w:p w14:paraId="19DAAAF3" w14:textId="4FE73929" w:rsidR="007E1DE0" w:rsidRDefault="007E1DE0" w:rsidP="007E1DE0">
      <w:r>
        <w:t xml:space="preserve">Spherical coverage was not agreed </w:t>
      </w:r>
      <w:r w:rsidR="00B100E5">
        <w:t xml:space="preserve">in WF </w:t>
      </w:r>
      <w:r>
        <w:t>yet the</w:t>
      </w:r>
      <w:r w:rsidR="00CD6C4E">
        <w:t>re seemed to be a good consensus</w:t>
      </w:r>
      <w:r w:rsidR="00B100E5">
        <w:t xml:space="preserve"> </w:t>
      </w:r>
      <w:r w:rsidR="001B746E">
        <w:t>on the: “</w:t>
      </w:r>
      <w:r w:rsidR="001B746E" w:rsidRPr="001B746E">
        <w:rPr>
          <w:i/>
          <w:iCs/>
        </w:rPr>
        <w:t>Option 2: requirement on solid angle described by directions that simultaneously meet spherical coverage for both bands, per WF R4-1916024</w:t>
      </w:r>
      <w:r w:rsidR="001B746E">
        <w:t>”</w:t>
      </w:r>
    </w:p>
    <w:p w14:paraId="2C004B07" w14:textId="1835D235" w:rsidR="00D95234" w:rsidRDefault="001B746E" w:rsidP="007E1DE0">
      <w:r>
        <w:t xml:space="preserve">This method was described in </w:t>
      </w:r>
      <w:r w:rsidR="00822D69">
        <w:t xml:space="preserve">[5] and already once reached agreement </w:t>
      </w:r>
      <w:r w:rsidR="001F12F9">
        <w:t xml:space="preserve">in [5] </w:t>
      </w:r>
      <w:r w:rsidR="00822D69">
        <w:t xml:space="preserve">was based on </w:t>
      </w:r>
      <w:r w:rsidR="009C4692">
        <w:t>proposal 4 from [8]. In short, the</w:t>
      </w:r>
      <w:r w:rsidR="001F12F9">
        <w:t xml:space="preserve">, UE is required to have </w:t>
      </w:r>
      <w:r w:rsidR="0070377D">
        <w:t xml:space="preserve">RF performance to same direction on two bands at the same time. </w:t>
      </w:r>
      <w:r w:rsidR="00A72325">
        <w:t xml:space="preserve">The agreement said </w:t>
      </w:r>
      <w:r w:rsidR="0098567F">
        <w:t xml:space="preserve">that for </w:t>
      </w:r>
      <w:r w:rsidR="00A72325">
        <w:t>50 % of the angles</w:t>
      </w:r>
      <w:r w:rsidR="00531A15">
        <w:t xml:space="preserve">, or directions, </w:t>
      </w:r>
      <w:r w:rsidR="00A72325">
        <w:t>UE has defined performance</w:t>
      </w:r>
      <w:r w:rsidR="0098567F">
        <w:t xml:space="preserve"> and performance would be defined by having EIS better than an agreed dBm value. </w:t>
      </w:r>
      <w:r w:rsidR="0070377D">
        <w:t xml:space="preserve">This </w:t>
      </w:r>
      <w:r w:rsidR="00B27114">
        <w:t xml:space="preserve">way to set the requirement </w:t>
      </w:r>
      <w:r w:rsidR="0070377D">
        <w:t>ensures the UE supports co-located deployment</w:t>
      </w:r>
      <w:r w:rsidR="00A72325">
        <w:t xml:space="preserve">. </w:t>
      </w:r>
      <w:r w:rsidR="009C4692">
        <w:t xml:space="preserve"> </w:t>
      </w:r>
      <w:r w:rsidR="00B27114">
        <w:t xml:space="preserve">Unfortunately, there is no means by RF requirements to ensure UE supports non-co-located deployment until </w:t>
      </w:r>
      <w:r w:rsidR="00531A15">
        <w:t>two AoA testing becomes possible</w:t>
      </w:r>
      <w:r w:rsidR="006F3F1A">
        <w:t xml:space="preserve">. The </w:t>
      </w:r>
      <w:r w:rsidR="009600C4">
        <w:t xml:space="preserve">specification language we propose in [7] to </w:t>
      </w:r>
      <w:r w:rsidR="00D95234">
        <w:t xml:space="preserve">define this requirement is below </w:t>
      </w:r>
    </w:p>
    <w:p w14:paraId="7488A8F1" w14:textId="46D9FF96" w:rsidR="001B746E" w:rsidRDefault="00D95234" w:rsidP="007E1DE0">
      <w:r>
        <w:t>“</w:t>
      </w:r>
      <w:r w:rsidRPr="00D95234">
        <w:rPr>
          <w:i/>
          <w:iCs/>
        </w:rPr>
        <w:t>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inter-band CA EIS spherical coverage requirement</w:t>
      </w:r>
      <w:r w:rsidRPr="00D95234">
        <w:t>.</w:t>
      </w:r>
      <w:r>
        <w:t>”</w:t>
      </w:r>
      <w:r w:rsidR="00531A15">
        <w:t xml:space="preserve"> </w:t>
      </w:r>
    </w:p>
    <w:p w14:paraId="2FFE1187" w14:textId="77777777" w:rsidR="007001AE" w:rsidRDefault="00B1404F" w:rsidP="007E1DE0">
      <w:r>
        <w:t xml:space="preserve">It should be noted that solid angle means angle </w:t>
      </w:r>
      <w:r w:rsidR="00A84999">
        <w:t xml:space="preserve">in 3D. The wording </w:t>
      </w:r>
      <w:r w:rsidR="00695AC8">
        <w:t xml:space="preserve">“fraction of area of full sphere measured around the UE” means that </w:t>
      </w:r>
      <w:r w:rsidR="00453E36">
        <w:t xml:space="preserve">part of the surface area and following “where </w:t>
      </w:r>
      <w:r w:rsidR="00852493">
        <w:t xml:space="preserve">both bands meet their EIS spherical coverage requirement means the grid points where both bands have equal or better performance than the agreed dBm value for inter-band CA </w:t>
      </w:r>
      <w:r w:rsidR="007001AE">
        <w:t xml:space="preserve">spherical coverage value for each band. </w:t>
      </w:r>
    </w:p>
    <w:p w14:paraId="572D7DF6" w14:textId="359F106D" w:rsidR="009420C8" w:rsidRPr="009420C8" w:rsidRDefault="007001AE" w:rsidP="007E1DE0">
      <w:pPr>
        <w:rPr>
          <w:b/>
          <w:bCs/>
        </w:rPr>
      </w:pPr>
      <w:r w:rsidRPr="009420C8">
        <w:rPr>
          <w:b/>
          <w:bCs/>
        </w:rPr>
        <w:t xml:space="preserve">Proposal 2: </w:t>
      </w:r>
      <w:r w:rsidR="00F41AE3">
        <w:rPr>
          <w:b/>
          <w:bCs/>
        </w:rPr>
        <w:t>For IBM band pairs, k</w:t>
      </w:r>
      <w:r w:rsidRPr="009420C8">
        <w:rPr>
          <w:b/>
          <w:bCs/>
        </w:rPr>
        <w:t xml:space="preserve">eep the agreement on how to define spherical coverage </w:t>
      </w:r>
      <w:r w:rsidR="009420C8" w:rsidRPr="009420C8">
        <w:rPr>
          <w:b/>
          <w:bCs/>
        </w:rPr>
        <w:t>requirement for inter-band CA with the spec language:</w:t>
      </w:r>
    </w:p>
    <w:p w14:paraId="6C94EA58" w14:textId="77777777" w:rsidR="009420C8" w:rsidRPr="009420C8" w:rsidRDefault="009420C8" w:rsidP="009420C8">
      <w:pPr>
        <w:ind w:left="720"/>
        <w:rPr>
          <w:b/>
          <w:bCs/>
        </w:rPr>
      </w:pPr>
      <w:r w:rsidRPr="009420C8">
        <w:rPr>
          <w:b/>
          <w:bCs/>
        </w:rPr>
        <w:lastRenderedPageBreak/>
        <w:t>“</w:t>
      </w:r>
      <w:r w:rsidRPr="009420C8">
        <w:rPr>
          <w:b/>
          <w:bCs/>
          <w:i/>
          <w:iCs/>
        </w:rPr>
        <w:t>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inter-band CA EIS spherical coverage requirement</w:t>
      </w:r>
      <w:r w:rsidRPr="009420C8">
        <w:rPr>
          <w:b/>
          <w:bCs/>
        </w:rPr>
        <w:t xml:space="preserve">.” </w:t>
      </w:r>
    </w:p>
    <w:p w14:paraId="342EEEDE" w14:textId="5402055F" w:rsidR="00D95234" w:rsidRPr="007E1DE0" w:rsidRDefault="00453E36" w:rsidP="007E1DE0">
      <w:r>
        <w:t xml:space="preserve"> </w:t>
      </w:r>
      <w:r w:rsidR="00695AC8">
        <w:t xml:space="preserve"> </w:t>
      </w:r>
    </w:p>
    <w:p w14:paraId="0954D4E0" w14:textId="67A71570" w:rsidR="00AF4CA9" w:rsidRDefault="00AF4CA9" w:rsidP="00D22E26">
      <w:pPr>
        <w:pStyle w:val="Heading2"/>
      </w:pPr>
      <w:r>
        <w:t>2.2</w:t>
      </w:r>
      <w:r>
        <w:tab/>
        <w:t>CBM Spherical coverage</w:t>
      </w:r>
      <w:r w:rsidR="00DD7F56">
        <w:t xml:space="preserve"> and PSD imbalance</w:t>
      </w:r>
    </w:p>
    <w:p w14:paraId="0EFDA33F" w14:textId="79CBADF3" w:rsidR="00DD050E" w:rsidRDefault="009420C8" w:rsidP="009420C8">
      <w:r w:rsidRPr="00C50486">
        <w:t xml:space="preserve">The CBM case spherical coverage </w:t>
      </w:r>
      <w:r w:rsidR="001D4948" w:rsidRPr="00C50486">
        <w:t>is more problematic than IBM case</w:t>
      </w:r>
      <w:r w:rsidR="00070AD8" w:rsidRPr="00C50486">
        <w:t xml:space="preserve">. </w:t>
      </w:r>
      <w:r w:rsidR="00CD4BD5" w:rsidRPr="00C50486">
        <w:t>W</w:t>
      </w:r>
      <w:r w:rsidR="00804F41" w:rsidRPr="00C50486">
        <w:t xml:space="preserve">ith the agreement in [4] of equal PSD </w:t>
      </w:r>
      <w:r w:rsidR="00BC2D2F" w:rsidRPr="00C50486">
        <w:t xml:space="preserve">between CC’s on different bands </w:t>
      </w:r>
      <w:r w:rsidR="009E5C47" w:rsidRPr="00C50486">
        <w:t xml:space="preserve">the testing would need to be done with the option B as described in section 2.1. </w:t>
      </w:r>
      <w:r w:rsidR="008A5B17" w:rsidRPr="00C50486">
        <w:t>T</w:t>
      </w:r>
      <w:r w:rsidR="00F541BA" w:rsidRPr="00C50486">
        <w:t xml:space="preserve">he option A is not possible since the </w:t>
      </w:r>
      <w:r w:rsidR="00B177DD" w:rsidRPr="00C50486">
        <w:t>PSD of the not tested band would be much higher than the tested band. In addition, i</w:t>
      </w:r>
      <w:r w:rsidR="00D97F49" w:rsidRPr="00C50486">
        <w:t>f ran4 concludes that</w:t>
      </w:r>
      <w:r w:rsidR="00BC2D2F" w:rsidRPr="00C50486">
        <w:t xml:space="preserve"> the</w:t>
      </w:r>
      <w:r w:rsidR="004E1ACC" w:rsidRPr="00C50486">
        <w:t xml:space="preserve"> </w:t>
      </w:r>
      <w:r w:rsidR="008D43D4" w:rsidRPr="00C50486">
        <w:t>beam squint</w:t>
      </w:r>
      <w:r w:rsidR="00D00FAA" w:rsidRPr="00C50486">
        <w:t xml:space="preserve"> causes a performance degradation </w:t>
      </w:r>
      <w:r w:rsidR="00D57E03" w:rsidRPr="00C50486">
        <w:t xml:space="preserve">then </w:t>
      </w:r>
      <w:r w:rsidR="0015336A" w:rsidRPr="00C50486">
        <w:t xml:space="preserve">that needs to relax </w:t>
      </w:r>
      <w:r w:rsidR="003D0400" w:rsidRPr="00C50486">
        <w:t>requirements on both of the bands</w:t>
      </w:r>
      <w:r w:rsidR="00B177DD" w:rsidRPr="00C50486">
        <w:t xml:space="preserve"> and increase the PSD </w:t>
      </w:r>
      <w:r w:rsidR="006614F9" w:rsidRPr="00C50486">
        <w:t xml:space="preserve">difference even further in option A test method. Option B is </w:t>
      </w:r>
      <w:r w:rsidR="00FB02D9" w:rsidRPr="00C50486">
        <w:t>possible but to accommodate the beam squint issue</w:t>
      </w:r>
      <w:r w:rsidR="00247F99" w:rsidRPr="00C50486">
        <w:t xml:space="preserve"> for all possible beams within </w:t>
      </w:r>
      <w:r w:rsidR="00665B0A" w:rsidRPr="00C50486">
        <w:t xml:space="preserve">the </w:t>
      </w:r>
      <w:r w:rsidR="00B71E29" w:rsidRPr="00C50486">
        <w:t xml:space="preserve">50 % of the solid angle of arrivals, the relaxation value is likely to be very high and since the UE really does not need the </w:t>
      </w:r>
      <w:r w:rsidR="00605A1C" w:rsidRPr="00C50486">
        <w:t xml:space="preserve">relaxation for the CC with </w:t>
      </w:r>
      <w:r w:rsidR="003A2C17" w:rsidRPr="00C50486">
        <w:t>be</w:t>
      </w:r>
      <w:r w:rsidR="00605A1C" w:rsidRPr="00C50486">
        <w:t>a</w:t>
      </w:r>
      <w:r w:rsidR="002952A2" w:rsidRPr="00C50486">
        <w:t>m</w:t>
      </w:r>
      <w:r w:rsidR="00605A1C" w:rsidRPr="00C50486">
        <w:t xml:space="preserve"> management reference signals but the relaxation is applied </w:t>
      </w:r>
      <w:r w:rsidR="007D0000" w:rsidRPr="00C50486">
        <w:t xml:space="preserve">to all CC’s </w:t>
      </w:r>
      <w:r w:rsidR="00605A1C" w:rsidRPr="00C50486">
        <w:t xml:space="preserve">only to </w:t>
      </w:r>
      <w:r w:rsidR="00DD050E" w:rsidRPr="00C50486">
        <w:t xml:space="preserve">maintain equal PSD, the test is </w:t>
      </w:r>
      <w:r w:rsidR="007D0000" w:rsidRPr="00C50486">
        <w:t xml:space="preserve">close to </w:t>
      </w:r>
      <w:r w:rsidR="00DD050E" w:rsidRPr="00C50486">
        <w:t>meaningless.</w:t>
      </w:r>
      <w:r w:rsidR="00DD050E">
        <w:t xml:space="preserve"> </w:t>
      </w:r>
    </w:p>
    <w:p w14:paraId="35957556" w14:textId="530FD386" w:rsidR="00D114F8" w:rsidRDefault="00CD4BD5" w:rsidP="00D114F8">
      <w:r>
        <w:t>The treatment of CBM band pairs in terms of requirements should be same as intra-band CA. For intra-band CA there is no spherical coverage requirement</w:t>
      </w:r>
      <w:r w:rsidR="00D114F8">
        <w:t xml:space="preserve">. It may be better to pursue on defining the peak EIS requirement for CBM band pair as agreed in [4] and not try to define spherical coverage requirement for CBM. </w:t>
      </w:r>
    </w:p>
    <w:p w14:paraId="5A8DCBA5" w14:textId="19223F21" w:rsidR="00D114F8" w:rsidRPr="00CE74FB" w:rsidRDefault="00D114F8" w:rsidP="00D114F8">
      <w:pPr>
        <w:rPr>
          <w:b/>
          <w:bCs/>
        </w:rPr>
      </w:pPr>
      <w:r w:rsidRPr="00CE74FB">
        <w:rPr>
          <w:b/>
          <w:bCs/>
        </w:rPr>
        <w:t>Proposal 3: For CBM band pairs, no spherical coverage requirem</w:t>
      </w:r>
      <w:r w:rsidR="00CE74FB" w:rsidRPr="00CE74FB">
        <w:rPr>
          <w:b/>
          <w:bCs/>
        </w:rPr>
        <w:t xml:space="preserve">ent will be defined. </w:t>
      </w:r>
    </w:p>
    <w:p w14:paraId="05CEB409" w14:textId="28620E28" w:rsidR="00CD4BD5" w:rsidRDefault="00864B3C" w:rsidP="009F7607">
      <w:pPr>
        <w:pStyle w:val="Heading2"/>
      </w:pPr>
      <w:r>
        <w:t xml:space="preserve">2.3 </w:t>
      </w:r>
      <w:r>
        <w:tab/>
        <w:t>CBM REFSENS requirement</w:t>
      </w:r>
    </w:p>
    <w:p w14:paraId="40533BE1" w14:textId="32FAA5A4" w:rsidR="00644CC0" w:rsidRDefault="009F7607" w:rsidP="009420C8">
      <w:r>
        <w:t xml:space="preserve">The peak EIS requirement for CBM band pair is a </w:t>
      </w:r>
      <w:r w:rsidR="00DC14C3">
        <w:t xml:space="preserve">one </w:t>
      </w:r>
      <w:r>
        <w:t xml:space="preserve">way to guarantee that there is a way to </w:t>
      </w:r>
      <w:r w:rsidR="002037B6">
        <w:t>test other requirements for CBM band pairs. The agreement</w:t>
      </w:r>
      <w:r w:rsidR="00C44D20">
        <w:t xml:space="preserve"> for peak EIS</w:t>
      </w:r>
      <w:r w:rsidR="002037B6">
        <w:t xml:space="preserve"> in [4] says</w:t>
      </w:r>
      <w:r w:rsidR="00644CC0">
        <w:t>:</w:t>
      </w:r>
    </w:p>
    <w:p w14:paraId="54C5D27F" w14:textId="443891E9" w:rsidR="00864B3C" w:rsidRDefault="002037B6" w:rsidP="009420C8">
      <w:pPr>
        <w:rPr>
          <w:i/>
          <w:iCs/>
        </w:rPr>
      </w:pPr>
      <w:r w:rsidRPr="00644CC0">
        <w:rPr>
          <w:i/>
          <w:iCs/>
        </w:rPr>
        <w:t xml:space="preserve"> “</w:t>
      </w:r>
      <w:r w:rsidR="00644CC0" w:rsidRPr="00644CC0">
        <w:rPr>
          <w:i/>
          <w:iCs/>
        </w:rPr>
        <w:t>The UE shall meet the Peak EIS requirements per band for FR2 DL CA, and they are not required based on common coverage range between two bands; The relaxation framework and values are FFS</w:t>
      </w:r>
      <w:r w:rsidRPr="00644CC0">
        <w:rPr>
          <w:i/>
          <w:iCs/>
        </w:rPr>
        <w:t>”</w:t>
      </w:r>
    </w:p>
    <w:p w14:paraId="4942706F" w14:textId="54B15413" w:rsidR="00A84F20" w:rsidRDefault="00C44D20" w:rsidP="009420C8">
      <w:r>
        <w:t>Our view is that t</w:t>
      </w:r>
      <w:r w:rsidR="00AA6676">
        <w:t>he</w:t>
      </w:r>
      <w:r>
        <w:t xml:space="preserve"> agreement was made </w:t>
      </w:r>
      <w:r w:rsidR="00614AF8">
        <w:t xml:space="preserve">for IBM. For CBM band pair, </w:t>
      </w:r>
      <w:r w:rsidR="00E94F37">
        <w:t xml:space="preserve">intuitive conclusion is that </w:t>
      </w:r>
      <w:r w:rsidR="00614AF8">
        <w:t>if the beam</w:t>
      </w:r>
      <w:r w:rsidR="007F5687">
        <w:t xml:space="preserve">s are </w:t>
      </w:r>
      <w:r w:rsidR="00614AF8">
        <w:t xml:space="preserve">the same for both bands, the peak EIS </w:t>
      </w:r>
      <w:r w:rsidR="00D621BB">
        <w:t>AoA</w:t>
      </w:r>
      <w:r w:rsidR="00E94F37">
        <w:t>’s</w:t>
      </w:r>
      <w:r w:rsidR="00D621BB">
        <w:t xml:space="preserve"> are very close. </w:t>
      </w:r>
      <w:r w:rsidR="00E94F37">
        <w:t xml:space="preserve">However, if UE implements two modules facing different directions and </w:t>
      </w:r>
      <w:r w:rsidR="006D0115">
        <w:t xml:space="preserve">the best performance for each band is not in the same module, then peak EIS direction maybe completely different. </w:t>
      </w:r>
      <w:r w:rsidR="000F1498">
        <w:t xml:space="preserve">A new way to look at the </w:t>
      </w:r>
      <w:r w:rsidR="009E43AD">
        <w:t>peak EIS</w:t>
      </w:r>
      <w:r w:rsidR="00E94F37">
        <w:t xml:space="preserve"> </w:t>
      </w:r>
      <w:r w:rsidR="00765DA2">
        <w:t xml:space="preserve">is needed </w:t>
      </w:r>
      <w:r w:rsidR="003F1156">
        <w:t xml:space="preserve">to establish at least some kind of testable RF requirement for CBM. </w:t>
      </w:r>
      <w:r w:rsidR="00AA6676">
        <w:t xml:space="preserve"> </w:t>
      </w:r>
      <w:r w:rsidR="00614AF8">
        <w:t xml:space="preserve"> </w:t>
      </w:r>
    </w:p>
    <w:p w14:paraId="31F35264" w14:textId="4907E2CD" w:rsidR="00DC14C3" w:rsidRDefault="00DC14C3" w:rsidP="009420C8">
      <w:r>
        <w:t xml:space="preserve">Even the peak EIS for both bands maybe </w:t>
      </w:r>
      <w:r w:rsidR="00443CB8">
        <w:t xml:space="preserve">in a different direction, </w:t>
      </w:r>
      <w:r w:rsidR="001E65C4">
        <w:t xml:space="preserve">CBM </w:t>
      </w:r>
      <w:r w:rsidR="00443CB8">
        <w:t>UE has some performance to the same direction. Otherwise it would not</w:t>
      </w:r>
      <w:r w:rsidR="001E65C4">
        <w:t xml:space="preserve"> be common beam management implementation. The requirement </w:t>
      </w:r>
      <w:r w:rsidR="00C61BD1">
        <w:t xml:space="preserve">can be written so that for the direction of the peak EIS of the band A, UE will meet </w:t>
      </w:r>
      <w:r w:rsidR="002E1D81">
        <w:t>peak EIS of band B with some relaxation</w:t>
      </w:r>
      <w:r w:rsidR="0051074B">
        <w:t xml:space="preserve"> and also the other way around. A possible </w:t>
      </w:r>
      <w:r w:rsidR="00B24078">
        <w:t xml:space="preserve">specification language could be </w:t>
      </w:r>
    </w:p>
    <w:p w14:paraId="4E94A86A" w14:textId="54DEB13E" w:rsidR="00B24078" w:rsidRDefault="00B24078" w:rsidP="009420C8">
      <w:pPr>
        <w:rPr>
          <w:i/>
          <w:iCs/>
        </w:rPr>
      </w:pPr>
      <w:r w:rsidRPr="007E46A6">
        <w:rPr>
          <w:i/>
          <w:iCs/>
        </w:rPr>
        <w:t>“For inter-band CA</w:t>
      </w:r>
      <w:r w:rsidR="006B4134" w:rsidRPr="007E46A6">
        <w:rPr>
          <w:i/>
          <w:iCs/>
        </w:rPr>
        <w:t xml:space="preserve"> with CBM band pair, </w:t>
      </w:r>
      <w:r w:rsidR="00292FFA" w:rsidRPr="007E46A6">
        <w:rPr>
          <w:i/>
          <w:iCs/>
        </w:rPr>
        <w:t xml:space="preserve">peak EIS </w:t>
      </w:r>
      <w:r w:rsidR="00A77CCB">
        <w:rPr>
          <w:i/>
          <w:iCs/>
        </w:rPr>
        <w:t xml:space="preserve">(REFSENS) </w:t>
      </w:r>
      <w:r w:rsidR="00292FFA" w:rsidRPr="007E46A6">
        <w:rPr>
          <w:i/>
          <w:iCs/>
        </w:rPr>
        <w:t xml:space="preserve">requirement </w:t>
      </w:r>
      <w:r w:rsidR="00B51CE5">
        <w:rPr>
          <w:i/>
          <w:iCs/>
        </w:rPr>
        <w:t xml:space="preserve">in each band </w:t>
      </w:r>
      <w:r w:rsidR="00292FFA" w:rsidRPr="007E46A6">
        <w:rPr>
          <w:i/>
          <w:iCs/>
        </w:rPr>
        <w:t xml:space="preserve">is relaxed by </w:t>
      </w:r>
      <w:r w:rsidR="00292FFA" w:rsidRPr="007E46A6">
        <w:rPr>
          <w:rFonts w:ascii="Microsoft Sans Serif" w:hAnsi="Microsoft Sans Serif" w:cs="Microsoft Sans Serif"/>
          <w:i/>
          <w:iCs/>
        </w:rPr>
        <w:t>Δ</w:t>
      </w:r>
      <w:r w:rsidR="00292FFA" w:rsidRPr="007E46A6">
        <w:rPr>
          <w:i/>
          <w:iCs/>
        </w:rPr>
        <w:t>R</w:t>
      </w:r>
      <w:r w:rsidR="00292FFA" w:rsidRPr="007E46A6">
        <w:rPr>
          <w:i/>
          <w:iCs/>
          <w:vertAlign w:val="subscript"/>
        </w:rPr>
        <w:t>I,B</w:t>
      </w:r>
      <w:r w:rsidR="006B17AA" w:rsidRPr="007E46A6">
        <w:rPr>
          <w:i/>
          <w:iCs/>
          <w:vertAlign w:val="subscript"/>
        </w:rPr>
        <w:t xml:space="preserve">. </w:t>
      </w:r>
      <w:r w:rsidR="006B17AA" w:rsidRPr="007E46A6">
        <w:rPr>
          <w:i/>
          <w:iCs/>
        </w:rPr>
        <w:t xml:space="preserve">UE </w:t>
      </w:r>
      <w:r w:rsidR="00641EC1" w:rsidRPr="007E46A6">
        <w:rPr>
          <w:i/>
          <w:iCs/>
        </w:rPr>
        <w:t xml:space="preserve">shall meet </w:t>
      </w:r>
      <w:r w:rsidR="00D3420A" w:rsidRPr="007E46A6">
        <w:rPr>
          <w:i/>
          <w:iCs/>
        </w:rPr>
        <w:t xml:space="preserve">peak EIS requirement </w:t>
      </w:r>
      <w:r w:rsidR="00E96CC5" w:rsidRPr="007E46A6">
        <w:rPr>
          <w:i/>
          <w:iCs/>
        </w:rPr>
        <w:t>for inter-band CA with same AoA</w:t>
      </w:r>
      <w:r w:rsidR="006C16CD" w:rsidRPr="007E46A6">
        <w:rPr>
          <w:i/>
          <w:iCs/>
        </w:rPr>
        <w:t xml:space="preserve"> </w:t>
      </w:r>
      <w:r w:rsidR="007E46A6" w:rsidRPr="007E46A6">
        <w:rPr>
          <w:i/>
          <w:iCs/>
        </w:rPr>
        <w:t>on both bands simultaneously.</w:t>
      </w:r>
      <w:r w:rsidR="005A72BD">
        <w:rPr>
          <w:i/>
          <w:iCs/>
        </w:rPr>
        <w:t xml:space="preserve"> </w:t>
      </w:r>
      <w:r w:rsidR="00715433">
        <w:rPr>
          <w:i/>
          <w:iCs/>
        </w:rPr>
        <w:t xml:space="preserve">Peak EIS AoA for inter-band CA is the same as </w:t>
      </w:r>
      <w:r w:rsidR="008E0715">
        <w:rPr>
          <w:i/>
          <w:iCs/>
        </w:rPr>
        <w:t>peak EIS AoA for single band peak EIS and for inter-band CA, the peak EIS is verified for both bands AoA’s</w:t>
      </w:r>
      <w:r w:rsidR="007E46A6" w:rsidRPr="007E46A6">
        <w:rPr>
          <w:i/>
          <w:iCs/>
        </w:rPr>
        <w:t>”</w:t>
      </w:r>
      <w:r w:rsidR="00E96CC5" w:rsidRPr="007E46A6">
        <w:rPr>
          <w:i/>
          <w:iCs/>
        </w:rPr>
        <w:t xml:space="preserve">  </w:t>
      </w:r>
    </w:p>
    <w:p w14:paraId="62425B9D" w14:textId="04D8DF60" w:rsidR="008076D6" w:rsidRDefault="008076D6" w:rsidP="009420C8">
      <w:r>
        <w:t xml:space="preserve">This would be in addition to what we are proposing in </w:t>
      </w:r>
      <w:r w:rsidR="00772202">
        <w:t xml:space="preserve">[7] for IBM band pairs. </w:t>
      </w:r>
    </w:p>
    <w:p w14:paraId="0EFE2425" w14:textId="5D6315CA" w:rsidR="00772202" w:rsidRPr="00EB5C37" w:rsidRDefault="00772202" w:rsidP="009420C8">
      <w:pPr>
        <w:rPr>
          <w:b/>
          <w:bCs/>
        </w:rPr>
      </w:pPr>
      <w:r w:rsidRPr="00EB5C37">
        <w:rPr>
          <w:b/>
          <w:bCs/>
        </w:rPr>
        <w:t xml:space="preserve">Proposal 4: For CBM band pairs, UE </w:t>
      </w:r>
      <w:r w:rsidR="00601449" w:rsidRPr="00EB5C37">
        <w:rPr>
          <w:b/>
          <w:bCs/>
        </w:rPr>
        <w:t>s</w:t>
      </w:r>
      <w:r w:rsidRPr="00EB5C37">
        <w:rPr>
          <w:b/>
          <w:bCs/>
        </w:rPr>
        <w:t xml:space="preserve">hall meet </w:t>
      </w:r>
      <w:r w:rsidR="004D30B7" w:rsidRPr="00EB5C37">
        <w:rPr>
          <w:b/>
          <w:bCs/>
        </w:rPr>
        <w:t xml:space="preserve">peak EIS requirement </w:t>
      </w:r>
      <w:r w:rsidR="005A72BD" w:rsidRPr="00EB5C37">
        <w:rPr>
          <w:b/>
          <w:bCs/>
        </w:rPr>
        <w:t>for both bands at the same time</w:t>
      </w:r>
      <w:r w:rsidR="009F4654" w:rsidRPr="00EB5C37">
        <w:rPr>
          <w:b/>
          <w:bCs/>
        </w:rPr>
        <w:t xml:space="preserve"> from same angle of arrival. </w:t>
      </w:r>
      <w:r w:rsidR="005A72BD" w:rsidRPr="00EB5C37">
        <w:rPr>
          <w:b/>
          <w:bCs/>
        </w:rPr>
        <w:t xml:space="preserve"> </w:t>
      </w:r>
    </w:p>
    <w:p w14:paraId="18B9A6AF" w14:textId="631186EC" w:rsidR="007C4CA8" w:rsidRPr="007C4CA8" w:rsidRDefault="008075AB" w:rsidP="00D22E26">
      <w:pPr>
        <w:pStyle w:val="Heading2"/>
      </w:pPr>
      <w:r>
        <w:t>2.3</w:t>
      </w:r>
      <w:r>
        <w:tab/>
      </w:r>
      <w:r w:rsidR="004D46F3">
        <w:t>How to distinguish IBM and CBM band pairs</w:t>
      </w:r>
      <w:r w:rsidR="007F1B57">
        <w:tab/>
      </w:r>
    </w:p>
    <w:p w14:paraId="50CB23B9" w14:textId="06FAF2B6" w:rsidR="00A56496" w:rsidRDefault="00D22E26" w:rsidP="00447AF2">
      <w:r>
        <w:t xml:space="preserve">The </w:t>
      </w:r>
      <w:r w:rsidR="004D46F3">
        <w:t xml:space="preserve">most streamlined method is to </w:t>
      </w:r>
      <w:r w:rsidR="00FC7A49">
        <w:t xml:space="preserve">define IBM and CBM band pairs in to the specification. This provides least </w:t>
      </w:r>
      <w:r w:rsidR="00935813">
        <w:t xml:space="preserve">complexity since only one type of UEs are in the network. However, the discussion in RAN4 has revealed that not all companies think that for example for n257+n258 band pair the CBM is the only </w:t>
      </w:r>
      <w:r w:rsidR="00EE795F">
        <w:t xml:space="preserve">implementation and therefore it maybe better to define a capability. </w:t>
      </w:r>
    </w:p>
    <w:p w14:paraId="22BF0537" w14:textId="698AD2C6" w:rsidR="00EE795F" w:rsidRPr="005260DB" w:rsidRDefault="00EE795F" w:rsidP="00447AF2">
      <w:pPr>
        <w:rPr>
          <w:b/>
          <w:bCs/>
        </w:rPr>
      </w:pPr>
      <w:r w:rsidRPr="005260DB">
        <w:rPr>
          <w:b/>
          <w:bCs/>
        </w:rPr>
        <w:t xml:space="preserve">Proposal </w:t>
      </w:r>
      <w:r w:rsidR="00877F04">
        <w:rPr>
          <w:b/>
          <w:bCs/>
        </w:rPr>
        <w:t>5</w:t>
      </w:r>
      <w:r w:rsidRPr="005260DB">
        <w:rPr>
          <w:b/>
          <w:bCs/>
        </w:rPr>
        <w:t xml:space="preserve">: Define </w:t>
      </w:r>
      <w:r w:rsidR="005260DB" w:rsidRPr="005260DB">
        <w:rPr>
          <w:b/>
          <w:bCs/>
        </w:rPr>
        <w:t xml:space="preserve">new UE capability to distinguish IBM and CBM band pairs. </w:t>
      </w:r>
    </w:p>
    <w:p w14:paraId="47981479" w14:textId="77777777" w:rsidR="00A56496" w:rsidRDefault="00A56496" w:rsidP="00A45C69"/>
    <w:p w14:paraId="0EA2FD80" w14:textId="233D8E31" w:rsidR="009E54DA" w:rsidRPr="001E4305" w:rsidRDefault="009E54DA" w:rsidP="009E54DA">
      <w:pPr>
        <w:pStyle w:val="Heading1"/>
      </w:pPr>
      <w:r>
        <w:t>Conclusion</w:t>
      </w:r>
    </w:p>
    <w:p w14:paraId="67A2073B" w14:textId="4F54DCF1" w:rsidR="00B96E71" w:rsidRPr="008D77C5" w:rsidRDefault="008807AB" w:rsidP="00877F04">
      <w:r w:rsidRPr="008D77C5">
        <w:t xml:space="preserve">We discussed open items in </w:t>
      </w:r>
      <w:r w:rsidR="008D77C5" w:rsidRPr="008D77C5">
        <w:t xml:space="preserve">inter-band CA for FR2 work and made the following proposals. </w:t>
      </w:r>
    </w:p>
    <w:p w14:paraId="14F242A1" w14:textId="4D0F865A" w:rsidR="00B96E71" w:rsidRDefault="00B96E71" w:rsidP="00877F04">
      <w:pPr>
        <w:rPr>
          <w:b/>
          <w:bCs/>
        </w:rPr>
      </w:pPr>
      <w:r w:rsidRPr="007E1DE0">
        <w:rPr>
          <w:b/>
          <w:bCs/>
        </w:rPr>
        <w:t xml:space="preserve">Proposal 1: Define PSD difference for IBM band pair in such way that for peak EIS and spherical coverage test, the untested band is set to link condition with the power level corresponding to spherical coverage requirement for inter-band CA case.  </w:t>
      </w:r>
    </w:p>
    <w:p w14:paraId="46557749" w14:textId="7B8E1616" w:rsidR="00877F04" w:rsidRPr="009420C8" w:rsidRDefault="00877F04" w:rsidP="00877F04">
      <w:pPr>
        <w:rPr>
          <w:b/>
          <w:bCs/>
        </w:rPr>
      </w:pPr>
      <w:r w:rsidRPr="009420C8">
        <w:rPr>
          <w:b/>
          <w:bCs/>
        </w:rPr>
        <w:t xml:space="preserve">Proposal 2: </w:t>
      </w:r>
      <w:r>
        <w:rPr>
          <w:b/>
          <w:bCs/>
        </w:rPr>
        <w:t>For IBM band pairs, k</w:t>
      </w:r>
      <w:r w:rsidRPr="009420C8">
        <w:rPr>
          <w:b/>
          <w:bCs/>
        </w:rPr>
        <w:t>eep the agreement on how to define spherical coverage requirement for inter-band CA with the spec language:</w:t>
      </w:r>
    </w:p>
    <w:p w14:paraId="0043DBD7" w14:textId="41BE8B38" w:rsidR="00877F04" w:rsidRDefault="00877F04" w:rsidP="008D77C5">
      <w:pPr>
        <w:ind w:left="720"/>
        <w:rPr>
          <w:b/>
          <w:bCs/>
        </w:rPr>
      </w:pPr>
      <w:r w:rsidRPr="009420C8">
        <w:rPr>
          <w:b/>
          <w:bCs/>
        </w:rPr>
        <w:t>“</w:t>
      </w:r>
      <w:r w:rsidRPr="009420C8">
        <w:rPr>
          <w:b/>
          <w:bCs/>
          <w:i/>
          <w:iCs/>
        </w:rPr>
        <w:t>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inter-band CA EIS spherical coverage requirement</w:t>
      </w:r>
      <w:r w:rsidRPr="009420C8">
        <w:rPr>
          <w:b/>
          <w:bCs/>
        </w:rPr>
        <w:t xml:space="preserve">.” </w:t>
      </w:r>
    </w:p>
    <w:p w14:paraId="44A032DD" w14:textId="6FCF56DA" w:rsidR="00877F04" w:rsidRDefault="00877F04" w:rsidP="00877F04">
      <w:pPr>
        <w:rPr>
          <w:b/>
          <w:bCs/>
        </w:rPr>
      </w:pPr>
      <w:r w:rsidRPr="00CE74FB">
        <w:rPr>
          <w:b/>
          <w:bCs/>
        </w:rPr>
        <w:t xml:space="preserve">Proposal 3: For CBM band pairs, no spherical coverage requirement will be defined. </w:t>
      </w:r>
    </w:p>
    <w:p w14:paraId="04C8C4C6" w14:textId="0548603A" w:rsidR="00877F04" w:rsidRDefault="00877F04" w:rsidP="00877F04">
      <w:pPr>
        <w:rPr>
          <w:b/>
          <w:bCs/>
        </w:rPr>
      </w:pPr>
      <w:r w:rsidRPr="00EB5C37">
        <w:rPr>
          <w:b/>
          <w:bCs/>
        </w:rPr>
        <w:t xml:space="preserve">Proposal 4: For CBM band pairs, UE shall meet peak EIS requirement for both bands at the same time from same angle of arrival.  </w:t>
      </w:r>
    </w:p>
    <w:p w14:paraId="0643867F" w14:textId="6ACF2E95" w:rsidR="00877F04" w:rsidRPr="005260DB" w:rsidRDefault="00877F04" w:rsidP="00877F04">
      <w:pPr>
        <w:rPr>
          <w:b/>
          <w:bCs/>
        </w:rPr>
      </w:pPr>
      <w:r w:rsidRPr="005260DB">
        <w:rPr>
          <w:b/>
          <w:bCs/>
        </w:rPr>
        <w:t xml:space="preserve">Proposal </w:t>
      </w:r>
      <w:r>
        <w:rPr>
          <w:b/>
          <w:bCs/>
        </w:rPr>
        <w:t>5</w:t>
      </w:r>
      <w:r w:rsidRPr="005260DB">
        <w:rPr>
          <w:b/>
          <w:bCs/>
        </w:rPr>
        <w:t xml:space="preserve">: Define new UE capability to distinguish IBM and CBM band pairs. </w:t>
      </w:r>
    </w:p>
    <w:p w14:paraId="70CBA950" w14:textId="77777777" w:rsidR="00962566" w:rsidRPr="00E509F8" w:rsidRDefault="00962566" w:rsidP="004D17AA">
      <w:pPr>
        <w:rPr>
          <w:bCs/>
        </w:rPr>
      </w:pPr>
    </w:p>
    <w:p w14:paraId="502B4365" w14:textId="77777777" w:rsidR="0045428D" w:rsidRDefault="00934DE1">
      <w:pPr>
        <w:pBdr>
          <w:top w:val="single" w:sz="4" w:space="1" w:color="auto"/>
        </w:pBdr>
        <w:tabs>
          <w:tab w:val="left" w:pos="3119"/>
        </w:tabs>
        <w:rPr>
          <w:b/>
          <w:sz w:val="24"/>
        </w:rPr>
      </w:pPr>
      <w:r>
        <w:rPr>
          <w:b/>
          <w:sz w:val="24"/>
        </w:rPr>
        <w:t>References</w:t>
      </w:r>
      <w:r w:rsidR="0045428D">
        <w:rPr>
          <w:b/>
          <w:sz w:val="24"/>
        </w:rPr>
        <w:t>:</w:t>
      </w:r>
    </w:p>
    <w:p w14:paraId="483F0478" w14:textId="5F9628E0" w:rsidR="00581B2C" w:rsidRDefault="00581B2C" w:rsidP="002B448D">
      <w:pPr>
        <w:pStyle w:val="List"/>
      </w:pPr>
      <w:r>
        <w:t>[1]</w:t>
      </w:r>
      <w:r>
        <w:tab/>
      </w:r>
      <w:r w:rsidRPr="00581B2C">
        <w:t>R4-2005736</w:t>
      </w:r>
      <w:r>
        <w:t>, “</w:t>
      </w:r>
      <w:r w:rsidR="002B448D" w:rsidRPr="002B448D">
        <w:t>WF on inter-band DL CA</w:t>
      </w:r>
      <w:r>
        <w:t xml:space="preserve">”, </w:t>
      </w:r>
      <w:r w:rsidR="002B448D">
        <w:t xml:space="preserve">Qualcomm, </w:t>
      </w:r>
      <w:r w:rsidR="002B448D" w:rsidRPr="002B448D">
        <w:t>3GPP TSG-RAN WG4 Meeting #94Bis-e</w:t>
      </w:r>
      <w:r w:rsidR="002B448D">
        <w:t xml:space="preserve">, </w:t>
      </w:r>
      <w:r w:rsidR="002B448D" w:rsidRPr="002B448D">
        <w:t>Online, , 20th - 30th April 2020</w:t>
      </w:r>
    </w:p>
    <w:p w14:paraId="194C9D48" w14:textId="0E815C7F" w:rsidR="00414CE5" w:rsidRDefault="00414CE5" w:rsidP="00414CE5">
      <w:pPr>
        <w:pStyle w:val="List"/>
      </w:pPr>
      <w:r>
        <w:t>[</w:t>
      </w:r>
      <w:r w:rsidR="0099259F">
        <w:t>2</w:t>
      </w:r>
      <w:r>
        <w:t>]</w:t>
      </w:r>
      <w:r>
        <w:tab/>
        <w:t>R4-1910337, “WF on FR2 Inter-band CA”,</w:t>
      </w:r>
      <w:r w:rsidRPr="00414CE5">
        <w:t xml:space="preserve"> </w:t>
      </w:r>
      <w:r>
        <w:t xml:space="preserve">Qualcomm Incorporated, </w:t>
      </w:r>
      <w:r w:rsidRPr="00414CE5">
        <w:t>3GPP TSG-RAN WG4 Meeting #92</w:t>
      </w:r>
      <w:r>
        <w:t xml:space="preserve">, </w:t>
      </w:r>
      <w:r w:rsidRPr="00414CE5">
        <w:t>Ljubljana, Sl, 26-30 Aug 2019</w:t>
      </w:r>
    </w:p>
    <w:p w14:paraId="01F7E7BF" w14:textId="321318EB" w:rsidR="006F77A5" w:rsidRDefault="006F77A5" w:rsidP="00B4352E">
      <w:pPr>
        <w:pStyle w:val="List"/>
      </w:pPr>
      <w:r>
        <w:t>[</w:t>
      </w:r>
      <w:r w:rsidR="0099259F">
        <w:t>3</w:t>
      </w:r>
      <w:r>
        <w:t>]</w:t>
      </w:r>
      <w:r>
        <w:tab/>
      </w:r>
      <w:r w:rsidRPr="006F77A5">
        <w:t>R4-1913054</w:t>
      </w:r>
      <w:r>
        <w:t>,”</w:t>
      </w:r>
      <w:r w:rsidRPr="006F77A5">
        <w:t>WF on FR2 Inter-band DL CA</w:t>
      </w:r>
      <w:r>
        <w:t xml:space="preserve">” , </w:t>
      </w:r>
      <w:r w:rsidRPr="006F77A5">
        <w:t>Sony</w:t>
      </w:r>
      <w:r>
        <w:t xml:space="preserve">, </w:t>
      </w:r>
      <w:r w:rsidRPr="006F77A5">
        <w:t>3GPP TSG-RAN WG4 Meeting #92-Bis</w:t>
      </w:r>
      <w:r>
        <w:t xml:space="preserve">, </w:t>
      </w:r>
      <w:r w:rsidRPr="006F77A5">
        <w:t>Chongqing, China, 14-18 Oct 2019</w:t>
      </w:r>
    </w:p>
    <w:p w14:paraId="1180D7B4" w14:textId="6D824869" w:rsidR="00202E77" w:rsidRDefault="00202E77" w:rsidP="00202E77">
      <w:pPr>
        <w:pStyle w:val="List"/>
      </w:pPr>
      <w:r>
        <w:t>[</w:t>
      </w:r>
      <w:r w:rsidR="0099259F">
        <w:t>4</w:t>
      </w:r>
      <w:r>
        <w:t>]</w:t>
      </w:r>
      <w:r>
        <w:tab/>
        <w:t>R4-1916024, “WF on FR2 inter-band downlink CA”,</w:t>
      </w:r>
      <w:r w:rsidRPr="00202E77">
        <w:t xml:space="preserve"> </w:t>
      </w:r>
      <w:r>
        <w:t xml:space="preserve">Nokia, </w:t>
      </w:r>
      <w:r w:rsidRPr="006F77A5">
        <w:t>3GPP TSG-RAN WG4 Meeting #9</w:t>
      </w:r>
      <w:r w:rsidR="000F7B37">
        <w:t>3</w:t>
      </w:r>
      <w:r>
        <w:t xml:space="preserve">, </w:t>
      </w:r>
      <w:r w:rsidR="000F4FB3">
        <w:t xml:space="preserve">Reno, NV, USA, </w:t>
      </w:r>
      <w:r w:rsidR="00EB018E" w:rsidRPr="00EB018E">
        <w:t>18-22</w:t>
      </w:r>
      <w:r w:rsidR="00EB018E">
        <w:t xml:space="preserve"> </w:t>
      </w:r>
      <w:r w:rsidR="000F7B37">
        <w:t>Nov</w:t>
      </w:r>
      <w:r w:rsidRPr="006F77A5">
        <w:t xml:space="preserve"> 2019</w:t>
      </w:r>
    </w:p>
    <w:p w14:paraId="7147592B" w14:textId="3705D6D3" w:rsidR="00F94ED5" w:rsidRDefault="00F94ED5" w:rsidP="00F94ED5">
      <w:pPr>
        <w:pStyle w:val="List"/>
      </w:pPr>
      <w:r>
        <w:t>[</w:t>
      </w:r>
      <w:r w:rsidR="0099259F">
        <w:t>5</w:t>
      </w:r>
      <w:r>
        <w:t>]</w:t>
      </w:r>
      <w:r>
        <w:tab/>
        <w:t>R4-1913231, “Interband CA spherical coverage”,</w:t>
      </w:r>
      <w:r w:rsidRPr="00F94ED5">
        <w:t xml:space="preserve"> </w:t>
      </w:r>
      <w:r>
        <w:t xml:space="preserve">Qualcomm Incorporated, </w:t>
      </w:r>
      <w:r w:rsidRPr="006F77A5">
        <w:t>3GPP TSG-RAN WG4 Meeting #9</w:t>
      </w:r>
      <w:r>
        <w:t xml:space="preserve">3, Reno, NV, USA, </w:t>
      </w:r>
      <w:r w:rsidR="00EB018E" w:rsidRPr="00EB018E">
        <w:t>18-22</w:t>
      </w:r>
      <w:r w:rsidR="00EB018E">
        <w:t xml:space="preserve"> </w:t>
      </w:r>
      <w:r>
        <w:t>Nov</w:t>
      </w:r>
      <w:r w:rsidRPr="006F77A5">
        <w:t xml:space="preserve"> 2019</w:t>
      </w:r>
      <w:r>
        <w:t xml:space="preserve"> </w:t>
      </w:r>
    </w:p>
    <w:p w14:paraId="760F3FB4" w14:textId="10B0C4E2" w:rsidR="00313C0D" w:rsidRDefault="00313C0D" w:rsidP="00313C0D">
      <w:pPr>
        <w:pStyle w:val="List"/>
      </w:pPr>
      <w:r>
        <w:t>[6]</w:t>
      </w:r>
      <w:r>
        <w:tab/>
        <w:t>R4-2005702, “</w:t>
      </w:r>
      <w:r w:rsidR="002438F0" w:rsidRPr="002438F0">
        <w:t>Email discussion summary for [94e Bis][19] NR_RF_FR2_req_enh_Part_3</w:t>
      </w:r>
      <w:r>
        <w:t xml:space="preserve">”, </w:t>
      </w:r>
      <w:r w:rsidR="00221917" w:rsidRPr="00221917">
        <w:t>Moderator (Qualcomm Incorporated)</w:t>
      </w:r>
      <w:r w:rsidR="00221917">
        <w:t xml:space="preserve">, </w:t>
      </w:r>
      <w:r>
        <w:t>3GPP TSG-RAN WG4 Meeting # 94-e-Bis, Electronic Meeting, 20 – 30 Apr., 2020</w:t>
      </w:r>
    </w:p>
    <w:p w14:paraId="5242E017" w14:textId="0E9B0009" w:rsidR="00DF46AC" w:rsidRDefault="009B435D" w:rsidP="009B435D">
      <w:pPr>
        <w:pStyle w:val="List"/>
      </w:pPr>
      <w:r>
        <w:t>[7]</w:t>
      </w:r>
      <w:r>
        <w:tab/>
      </w:r>
      <w:r w:rsidR="00560168" w:rsidRPr="00560168">
        <w:t>R4-2008052</w:t>
      </w:r>
      <w:r>
        <w:t>, “DraftCR on Introduction of inter-band CA to 38.101-2”,</w:t>
      </w:r>
      <w:r w:rsidRPr="009B435D">
        <w:t xml:space="preserve"> </w:t>
      </w:r>
      <w:r>
        <w:t>Qualcomm Incorporated, 3GPP TSG-RAN WG4 Meeting # 9</w:t>
      </w:r>
      <w:r w:rsidR="00560168">
        <w:t>5e, May 2020</w:t>
      </w:r>
    </w:p>
    <w:p w14:paraId="44F7060F" w14:textId="77777777" w:rsidR="009C4692" w:rsidRDefault="00524CE4" w:rsidP="009C4692">
      <w:pPr>
        <w:pStyle w:val="List"/>
      </w:pPr>
      <w:r>
        <w:t>[8]</w:t>
      </w:r>
      <w:r>
        <w:tab/>
      </w:r>
      <w:r w:rsidRPr="00524CE4">
        <w:t>R4-1915382</w:t>
      </w:r>
      <w:r>
        <w:t>, “</w:t>
      </w:r>
      <w:r w:rsidRPr="00524CE4">
        <w:t>On inter-band CA for FR2</w:t>
      </w:r>
      <w:r>
        <w:t xml:space="preserve">”, </w:t>
      </w:r>
      <w:r w:rsidRPr="00524CE4">
        <w:t>Huawei, HiSilicon</w:t>
      </w:r>
      <w:r w:rsidR="009C4692">
        <w:t xml:space="preserve">, </w:t>
      </w:r>
      <w:r w:rsidR="009C4692" w:rsidRPr="006F77A5">
        <w:t>3GPP TSG-RAN WG4 Meeting #9</w:t>
      </w:r>
      <w:r w:rsidR="009C4692">
        <w:t xml:space="preserve">3, Reno, NV, USA, </w:t>
      </w:r>
      <w:r w:rsidR="009C4692" w:rsidRPr="00EB018E">
        <w:t>18-22</w:t>
      </w:r>
      <w:r w:rsidR="009C4692">
        <w:t xml:space="preserve"> Nov</w:t>
      </w:r>
      <w:r w:rsidR="009C4692" w:rsidRPr="006F77A5">
        <w:t xml:space="preserve"> 2019</w:t>
      </w:r>
    </w:p>
    <w:p w14:paraId="194347B2" w14:textId="53B05466" w:rsidR="00524CE4" w:rsidRPr="00DF46AC" w:rsidRDefault="00524CE4" w:rsidP="009B435D">
      <w:pPr>
        <w:pStyle w:val="List"/>
      </w:pPr>
    </w:p>
    <w:sectPr w:rsidR="00524CE4" w:rsidRPr="00DF46A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0"/>
  </w:num>
  <w:num w:numId="12">
    <w:abstractNumId w:val="8"/>
  </w:num>
  <w:num w:numId="13">
    <w:abstractNumId w:val="15"/>
  </w:num>
  <w:num w:numId="14">
    <w:abstractNumId w:val="9"/>
  </w:num>
  <w:num w:numId="15">
    <w:abstractNumId w:val="7"/>
  </w:num>
  <w:num w:numId="16">
    <w:abstractNumId w:val="18"/>
  </w:num>
  <w:num w:numId="17">
    <w:abstractNumId w:val="11"/>
  </w:num>
  <w:num w:numId="18">
    <w:abstractNumId w:val="17"/>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6A6"/>
    <w:rsid w:val="0001362F"/>
    <w:rsid w:val="00014A9E"/>
    <w:rsid w:val="000175AC"/>
    <w:rsid w:val="00021CED"/>
    <w:rsid w:val="00022941"/>
    <w:rsid w:val="000235E9"/>
    <w:rsid w:val="00026030"/>
    <w:rsid w:val="000262B9"/>
    <w:rsid w:val="00031D75"/>
    <w:rsid w:val="00032669"/>
    <w:rsid w:val="00037A84"/>
    <w:rsid w:val="000454A9"/>
    <w:rsid w:val="0005452D"/>
    <w:rsid w:val="0006136D"/>
    <w:rsid w:val="00062E39"/>
    <w:rsid w:val="00064C6C"/>
    <w:rsid w:val="00065FBC"/>
    <w:rsid w:val="00070AD8"/>
    <w:rsid w:val="00072A56"/>
    <w:rsid w:val="00077EB3"/>
    <w:rsid w:val="00084322"/>
    <w:rsid w:val="000872D5"/>
    <w:rsid w:val="000908D9"/>
    <w:rsid w:val="00097642"/>
    <w:rsid w:val="000A3E2A"/>
    <w:rsid w:val="000A567D"/>
    <w:rsid w:val="000A643B"/>
    <w:rsid w:val="000A6859"/>
    <w:rsid w:val="000A6BC3"/>
    <w:rsid w:val="000B0067"/>
    <w:rsid w:val="000B4F74"/>
    <w:rsid w:val="000B6A7A"/>
    <w:rsid w:val="000B7218"/>
    <w:rsid w:val="000C0457"/>
    <w:rsid w:val="000C39B0"/>
    <w:rsid w:val="000C54C4"/>
    <w:rsid w:val="000C60D1"/>
    <w:rsid w:val="000C678D"/>
    <w:rsid w:val="000C6DF1"/>
    <w:rsid w:val="000D0FE7"/>
    <w:rsid w:val="000D18EC"/>
    <w:rsid w:val="000D406F"/>
    <w:rsid w:val="000E0A10"/>
    <w:rsid w:val="000E26BD"/>
    <w:rsid w:val="000E406C"/>
    <w:rsid w:val="000E4512"/>
    <w:rsid w:val="000E596C"/>
    <w:rsid w:val="000E7126"/>
    <w:rsid w:val="000E7763"/>
    <w:rsid w:val="000F1498"/>
    <w:rsid w:val="000F4FB3"/>
    <w:rsid w:val="000F502F"/>
    <w:rsid w:val="000F519D"/>
    <w:rsid w:val="000F65D1"/>
    <w:rsid w:val="000F7B37"/>
    <w:rsid w:val="000F7ECB"/>
    <w:rsid w:val="00100B99"/>
    <w:rsid w:val="001015AF"/>
    <w:rsid w:val="001029C9"/>
    <w:rsid w:val="00102C0E"/>
    <w:rsid w:val="00104902"/>
    <w:rsid w:val="0010618D"/>
    <w:rsid w:val="00112950"/>
    <w:rsid w:val="00116429"/>
    <w:rsid w:val="001214AE"/>
    <w:rsid w:val="0012188A"/>
    <w:rsid w:val="00122190"/>
    <w:rsid w:val="001221C9"/>
    <w:rsid w:val="0012277A"/>
    <w:rsid w:val="0012444A"/>
    <w:rsid w:val="0012615B"/>
    <w:rsid w:val="00126E1A"/>
    <w:rsid w:val="00131AFF"/>
    <w:rsid w:val="001351EB"/>
    <w:rsid w:val="00135A74"/>
    <w:rsid w:val="0014180B"/>
    <w:rsid w:val="00144F7C"/>
    <w:rsid w:val="00144FDD"/>
    <w:rsid w:val="001512D7"/>
    <w:rsid w:val="0015336A"/>
    <w:rsid w:val="00156359"/>
    <w:rsid w:val="001573DA"/>
    <w:rsid w:val="001600C2"/>
    <w:rsid w:val="00161C73"/>
    <w:rsid w:val="00166E70"/>
    <w:rsid w:val="00171914"/>
    <w:rsid w:val="00180BAA"/>
    <w:rsid w:val="00182ACA"/>
    <w:rsid w:val="001927C1"/>
    <w:rsid w:val="00194778"/>
    <w:rsid w:val="00196027"/>
    <w:rsid w:val="001965EF"/>
    <w:rsid w:val="00196AD3"/>
    <w:rsid w:val="001A09A7"/>
    <w:rsid w:val="001A0F25"/>
    <w:rsid w:val="001A2964"/>
    <w:rsid w:val="001B3183"/>
    <w:rsid w:val="001B515F"/>
    <w:rsid w:val="001B7369"/>
    <w:rsid w:val="001B746E"/>
    <w:rsid w:val="001C54B6"/>
    <w:rsid w:val="001C6513"/>
    <w:rsid w:val="001D2C8E"/>
    <w:rsid w:val="001D4399"/>
    <w:rsid w:val="001D4948"/>
    <w:rsid w:val="001D50F8"/>
    <w:rsid w:val="001D6ACD"/>
    <w:rsid w:val="001E21C9"/>
    <w:rsid w:val="001E3B48"/>
    <w:rsid w:val="001E4305"/>
    <w:rsid w:val="001E5EAD"/>
    <w:rsid w:val="001E65C4"/>
    <w:rsid w:val="001F0314"/>
    <w:rsid w:val="001F12F9"/>
    <w:rsid w:val="001F62BD"/>
    <w:rsid w:val="00200596"/>
    <w:rsid w:val="00201520"/>
    <w:rsid w:val="00201FB4"/>
    <w:rsid w:val="00202E77"/>
    <w:rsid w:val="002037B6"/>
    <w:rsid w:val="00203D36"/>
    <w:rsid w:val="002071A9"/>
    <w:rsid w:val="00211DCE"/>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C98"/>
    <w:rsid w:val="002553F6"/>
    <w:rsid w:val="00256DDC"/>
    <w:rsid w:val="0026064B"/>
    <w:rsid w:val="002611B2"/>
    <w:rsid w:val="00266CCC"/>
    <w:rsid w:val="002702A8"/>
    <w:rsid w:val="002715F5"/>
    <w:rsid w:val="00271A13"/>
    <w:rsid w:val="00271A4B"/>
    <w:rsid w:val="00271E8B"/>
    <w:rsid w:val="00272536"/>
    <w:rsid w:val="00276127"/>
    <w:rsid w:val="00281315"/>
    <w:rsid w:val="002820E8"/>
    <w:rsid w:val="00283688"/>
    <w:rsid w:val="00287F7B"/>
    <w:rsid w:val="002927A0"/>
    <w:rsid w:val="00292875"/>
    <w:rsid w:val="00292FFA"/>
    <w:rsid w:val="00293E95"/>
    <w:rsid w:val="002952A2"/>
    <w:rsid w:val="002960BC"/>
    <w:rsid w:val="00296FE3"/>
    <w:rsid w:val="002A08FE"/>
    <w:rsid w:val="002A1465"/>
    <w:rsid w:val="002A1C01"/>
    <w:rsid w:val="002A67BE"/>
    <w:rsid w:val="002B09A1"/>
    <w:rsid w:val="002B0C23"/>
    <w:rsid w:val="002B3F06"/>
    <w:rsid w:val="002B448D"/>
    <w:rsid w:val="002B76BD"/>
    <w:rsid w:val="002C188C"/>
    <w:rsid w:val="002C3BFC"/>
    <w:rsid w:val="002C65B6"/>
    <w:rsid w:val="002C6CD2"/>
    <w:rsid w:val="002D4CC7"/>
    <w:rsid w:val="002D4FBE"/>
    <w:rsid w:val="002D6A81"/>
    <w:rsid w:val="002E00C3"/>
    <w:rsid w:val="002E1D81"/>
    <w:rsid w:val="002E2692"/>
    <w:rsid w:val="002E332E"/>
    <w:rsid w:val="002E5B26"/>
    <w:rsid w:val="002E7011"/>
    <w:rsid w:val="002F1C8C"/>
    <w:rsid w:val="002F28ED"/>
    <w:rsid w:val="002F3968"/>
    <w:rsid w:val="00300502"/>
    <w:rsid w:val="00300B80"/>
    <w:rsid w:val="00301D5D"/>
    <w:rsid w:val="00301D8D"/>
    <w:rsid w:val="00302E72"/>
    <w:rsid w:val="003030FB"/>
    <w:rsid w:val="0030770F"/>
    <w:rsid w:val="003108D3"/>
    <w:rsid w:val="00311B66"/>
    <w:rsid w:val="00313C0D"/>
    <w:rsid w:val="0031433F"/>
    <w:rsid w:val="00314F38"/>
    <w:rsid w:val="00317D5E"/>
    <w:rsid w:val="00324D06"/>
    <w:rsid w:val="0033053A"/>
    <w:rsid w:val="00331FD7"/>
    <w:rsid w:val="00333C34"/>
    <w:rsid w:val="00335CDC"/>
    <w:rsid w:val="00335E78"/>
    <w:rsid w:val="00341516"/>
    <w:rsid w:val="0034635A"/>
    <w:rsid w:val="003476B3"/>
    <w:rsid w:val="003562D7"/>
    <w:rsid w:val="00360A8C"/>
    <w:rsid w:val="00360EAB"/>
    <w:rsid w:val="00365A0B"/>
    <w:rsid w:val="003665F7"/>
    <w:rsid w:val="00367DF1"/>
    <w:rsid w:val="003701E8"/>
    <w:rsid w:val="00375AA5"/>
    <w:rsid w:val="00377E78"/>
    <w:rsid w:val="0038547C"/>
    <w:rsid w:val="003869CF"/>
    <w:rsid w:val="0038770D"/>
    <w:rsid w:val="003906EA"/>
    <w:rsid w:val="00392B77"/>
    <w:rsid w:val="00396CB4"/>
    <w:rsid w:val="0039732A"/>
    <w:rsid w:val="003A1D5C"/>
    <w:rsid w:val="003A281C"/>
    <w:rsid w:val="003A2C17"/>
    <w:rsid w:val="003A42FF"/>
    <w:rsid w:val="003A43B2"/>
    <w:rsid w:val="003A4CD3"/>
    <w:rsid w:val="003B2D77"/>
    <w:rsid w:val="003B3C8C"/>
    <w:rsid w:val="003B4BF2"/>
    <w:rsid w:val="003B6F17"/>
    <w:rsid w:val="003C0288"/>
    <w:rsid w:val="003C3383"/>
    <w:rsid w:val="003D0400"/>
    <w:rsid w:val="003D47B2"/>
    <w:rsid w:val="003D5830"/>
    <w:rsid w:val="003D5A84"/>
    <w:rsid w:val="003E244A"/>
    <w:rsid w:val="003E30B4"/>
    <w:rsid w:val="003E4CBC"/>
    <w:rsid w:val="003E722B"/>
    <w:rsid w:val="003F01CB"/>
    <w:rsid w:val="003F1136"/>
    <w:rsid w:val="003F1156"/>
    <w:rsid w:val="003F1C99"/>
    <w:rsid w:val="003F30E0"/>
    <w:rsid w:val="003F6DA5"/>
    <w:rsid w:val="004062E5"/>
    <w:rsid w:val="00407CB8"/>
    <w:rsid w:val="004127B2"/>
    <w:rsid w:val="00413286"/>
    <w:rsid w:val="00414CE5"/>
    <w:rsid w:val="00415D3D"/>
    <w:rsid w:val="00424D1C"/>
    <w:rsid w:val="00425DF4"/>
    <w:rsid w:val="00432734"/>
    <w:rsid w:val="00432D09"/>
    <w:rsid w:val="00433CDA"/>
    <w:rsid w:val="00435B76"/>
    <w:rsid w:val="00443CB8"/>
    <w:rsid w:val="0044474F"/>
    <w:rsid w:val="00447AB8"/>
    <w:rsid w:val="00447AF2"/>
    <w:rsid w:val="004500AC"/>
    <w:rsid w:val="004509CB"/>
    <w:rsid w:val="00453E36"/>
    <w:rsid w:val="004541E5"/>
    <w:rsid w:val="0045428D"/>
    <w:rsid w:val="004544D6"/>
    <w:rsid w:val="00457F94"/>
    <w:rsid w:val="004601B1"/>
    <w:rsid w:val="004609D7"/>
    <w:rsid w:val="00462017"/>
    <w:rsid w:val="004673F2"/>
    <w:rsid w:val="004708F7"/>
    <w:rsid w:val="00471253"/>
    <w:rsid w:val="00474FE5"/>
    <w:rsid w:val="00476DD5"/>
    <w:rsid w:val="00481250"/>
    <w:rsid w:val="00482C49"/>
    <w:rsid w:val="00484A20"/>
    <w:rsid w:val="00484C72"/>
    <w:rsid w:val="00485264"/>
    <w:rsid w:val="00493943"/>
    <w:rsid w:val="00495F5B"/>
    <w:rsid w:val="00496FBC"/>
    <w:rsid w:val="004A402E"/>
    <w:rsid w:val="004A75DD"/>
    <w:rsid w:val="004B37BC"/>
    <w:rsid w:val="004B3B08"/>
    <w:rsid w:val="004B46A0"/>
    <w:rsid w:val="004B7001"/>
    <w:rsid w:val="004C1484"/>
    <w:rsid w:val="004C2003"/>
    <w:rsid w:val="004C4B54"/>
    <w:rsid w:val="004C7E10"/>
    <w:rsid w:val="004D07E9"/>
    <w:rsid w:val="004D17AA"/>
    <w:rsid w:val="004D2A08"/>
    <w:rsid w:val="004D30B7"/>
    <w:rsid w:val="004D3585"/>
    <w:rsid w:val="004D43C9"/>
    <w:rsid w:val="004D46F3"/>
    <w:rsid w:val="004D59D7"/>
    <w:rsid w:val="004D6F98"/>
    <w:rsid w:val="004D7082"/>
    <w:rsid w:val="004D7D70"/>
    <w:rsid w:val="004E0CCF"/>
    <w:rsid w:val="004E11D7"/>
    <w:rsid w:val="004E1ACC"/>
    <w:rsid w:val="004E46A9"/>
    <w:rsid w:val="004E4B49"/>
    <w:rsid w:val="004E78BC"/>
    <w:rsid w:val="004F4D2D"/>
    <w:rsid w:val="004F6C74"/>
    <w:rsid w:val="00505AFA"/>
    <w:rsid w:val="00505F2F"/>
    <w:rsid w:val="0051074B"/>
    <w:rsid w:val="005120D5"/>
    <w:rsid w:val="00521539"/>
    <w:rsid w:val="00524CE4"/>
    <w:rsid w:val="005260DB"/>
    <w:rsid w:val="00526470"/>
    <w:rsid w:val="005266F8"/>
    <w:rsid w:val="00531A15"/>
    <w:rsid w:val="00532DE4"/>
    <w:rsid w:val="00532EAA"/>
    <w:rsid w:val="005341AC"/>
    <w:rsid w:val="00534509"/>
    <w:rsid w:val="005436E7"/>
    <w:rsid w:val="00545BAE"/>
    <w:rsid w:val="005520D7"/>
    <w:rsid w:val="005536D9"/>
    <w:rsid w:val="00554CBF"/>
    <w:rsid w:val="00556F90"/>
    <w:rsid w:val="00560168"/>
    <w:rsid w:val="00560403"/>
    <w:rsid w:val="005610AD"/>
    <w:rsid w:val="00562289"/>
    <w:rsid w:val="00562430"/>
    <w:rsid w:val="00562DA2"/>
    <w:rsid w:val="00566A51"/>
    <w:rsid w:val="00570432"/>
    <w:rsid w:val="00571120"/>
    <w:rsid w:val="00573B9F"/>
    <w:rsid w:val="0057452A"/>
    <w:rsid w:val="00581B2C"/>
    <w:rsid w:val="005839AE"/>
    <w:rsid w:val="0058408C"/>
    <w:rsid w:val="0058669B"/>
    <w:rsid w:val="0059257A"/>
    <w:rsid w:val="005948A0"/>
    <w:rsid w:val="0059713F"/>
    <w:rsid w:val="0059740E"/>
    <w:rsid w:val="0059794A"/>
    <w:rsid w:val="00597FAA"/>
    <w:rsid w:val="005A0542"/>
    <w:rsid w:val="005A0684"/>
    <w:rsid w:val="005A0F40"/>
    <w:rsid w:val="005A11AB"/>
    <w:rsid w:val="005A2DD0"/>
    <w:rsid w:val="005A2EF8"/>
    <w:rsid w:val="005A5500"/>
    <w:rsid w:val="005A72BD"/>
    <w:rsid w:val="005B03DB"/>
    <w:rsid w:val="005B07E1"/>
    <w:rsid w:val="005B0FD1"/>
    <w:rsid w:val="005B16F2"/>
    <w:rsid w:val="005B191A"/>
    <w:rsid w:val="005B4A28"/>
    <w:rsid w:val="005B6347"/>
    <w:rsid w:val="005B7B72"/>
    <w:rsid w:val="005C0D66"/>
    <w:rsid w:val="005C1194"/>
    <w:rsid w:val="005C11A1"/>
    <w:rsid w:val="005C40A7"/>
    <w:rsid w:val="005C54B2"/>
    <w:rsid w:val="005C5A3E"/>
    <w:rsid w:val="005D1530"/>
    <w:rsid w:val="005D1BD4"/>
    <w:rsid w:val="005D2EF9"/>
    <w:rsid w:val="005D3879"/>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70FCC"/>
    <w:rsid w:val="006738DE"/>
    <w:rsid w:val="00674D9B"/>
    <w:rsid w:val="0068118E"/>
    <w:rsid w:val="006815CF"/>
    <w:rsid w:val="006834CE"/>
    <w:rsid w:val="00687DAF"/>
    <w:rsid w:val="00691155"/>
    <w:rsid w:val="00691500"/>
    <w:rsid w:val="00694771"/>
    <w:rsid w:val="00695AC8"/>
    <w:rsid w:val="00695F3B"/>
    <w:rsid w:val="00696381"/>
    <w:rsid w:val="00697224"/>
    <w:rsid w:val="006A084D"/>
    <w:rsid w:val="006A3DD3"/>
    <w:rsid w:val="006B00EC"/>
    <w:rsid w:val="006B17AA"/>
    <w:rsid w:val="006B1BAA"/>
    <w:rsid w:val="006B3E20"/>
    <w:rsid w:val="006B4134"/>
    <w:rsid w:val="006B4A0C"/>
    <w:rsid w:val="006B4F48"/>
    <w:rsid w:val="006B592B"/>
    <w:rsid w:val="006B741C"/>
    <w:rsid w:val="006C0280"/>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7458"/>
    <w:rsid w:val="006F2300"/>
    <w:rsid w:val="006F3F1A"/>
    <w:rsid w:val="006F77A5"/>
    <w:rsid w:val="007001AE"/>
    <w:rsid w:val="007009E6"/>
    <w:rsid w:val="0070377D"/>
    <w:rsid w:val="0070412E"/>
    <w:rsid w:val="00706B0F"/>
    <w:rsid w:val="007070AF"/>
    <w:rsid w:val="007077C3"/>
    <w:rsid w:val="00707C92"/>
    <w:rsid w:val="00711AAA"/>
    <w:rsid w:val="00711CAC"/>
    <w:rsid w:val="00713B09"/>
    <w:rsid w:val="00713B49"/>
    <w:rsid w:val="00715433"/>
    <w:rsid w:val="00721F34"/>
    <w:rsid w:val="00722A7E"/>
    <w:rsid w:val="007244F1"/>
    <w:rsid w:val="007254B7"/>
    <w:rsid w:val="00726438"/>
    <w:rsid w:val="007323E6"/>
    <w:rsid w:val="00733CD6"/>
    <w:rsid w:val="007403D3"/>
    <w:rsid w:val="00741A5C"/>
    <w:rsid w:val="00741F57"/>
    <w:rsid w:val="007477B0"/>
    <w:rsid w:val="00750F37"/>
    <w:rsid w:val="00752554"/>
    <w:rsid w:val="00753BFB"/>
    <w:rsid w:val="00757789"/>
    <w:rsid w:val="00757E61"/>
    <w:rsid w:val="00763E7F"/>
    <w:rsid w:val="00765DA2"/>
    <w:rsid w:val="00766B19"/>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A1A88"/>
    <w:rsid w:val="007A1C3F"/>
    <w:rsid w:val="007A305C"/>
    <w:rsid w:val="007A4163"/>
    <w:rsid w:val="007A63CA"/>
    <w:rsid w:val="007A74CC"/>
    <w:rsid w:val="007B0169"/>
    <w:rsid w:val="007B0823"/>
    <w:rsid w:val="007B1B75"/>
    <w:rsid w:val="007B487C"/>
    <w:rsid w:val="007B605F"/>
    <w:rsid w:val="007B6C37"/>
    <w:rsid w:val="007B6FCF"/>
    <w:rsid w:val="007B75DD"/>
    <w:rsid w:val="007C1BB2"/>
    <w:rsid w:val="007C4CA8"/>
    <w:rsid w:val="007C501E"/>
    <w:rsid w:val="007C6050"/>
    <w:rsid w:val="007C721F"/>
    <w:rsid w:val="007C7B00"/>
    <w:rsid w:val="007D0000"/>
    <w:rsid w:val="007D3C2D"/>
    <w:rsid w:val="007D7F6F"/>
    <w:rsid w:val="007E0FFC"/>
    <w:rsid w:val="007E1DE0"/>
    <w:rsid w:val="007E46A6"/>
    <w:rsid w:val="007E62D2"/>
    <w:rsid w:val="007F1B57"/>
    <w:rsid w:val="007F53EB"/>
    <w:rsid w:val="007F5687"/>
    <w:rsid w:val="007F5A2D"/>
    <w:rsid w:val="008013A1"/>
    <w:rsid w:val="0080320A"/>
    <w:rsid w:val="00804F41"/>
    <w:rsid w:val="00805A8B"/>
    <w:rsid w:val="008066AD"/>
    <w:rsid w:val="008075AB"/>
    <w:rsid w:val="008076D6"/>
    <w:rsid w:val="00822D69"/>
    <w:rsid w:val="0082323B"/>
    <w:rsid w:val="00825422"/>
    <w:rsid w:val="008260DD"/>
    <w:rsid w:val="00830C2E"/>
    <w:rsid w:val="00835AEA"/>
    <w:rsid w:val="008360D5"/>
    <w:rsid w:val="00840BDF"/>
    <w:rsid w:val="00843682"/>
    <w:rsid w:val="00843945"/>
    <w:rsid w:val="00850213"/>
    <w:rsid w:val="00852493"/>
    <w:rsid w:val="00854CDE"/>
    <w:rsid w:val="008561B0"/>
    <w:rsid w:val="00857B33"/>
    <w:rsid w:val="00862D21"/>
    <w:rsid w:val="00864B3C"/>
    <w:rsid w:val="00876C63"/>
    <w:rsid w:val="00877F04"/>
    <w:rsid w:val="008807AB"/>
    <w:rsid w:val="00881ABF"/>
    <w:rsid w:val="00881B6A"/>
    <w:rsid w:val="00885E3A"/>
    <w:rsid w:val="00886969"/>
    <w:rsid w:val="008A4C1E"/>
    <w:rsid w:val="008A5B17"/>
    <w:rsid w:val="008B0FCF"/>
    <w:rsid w:val="008B5B7D"/>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F8E"/>
    <w:rsid w:val="00921764"/>
    <w:rsid w:val="00924FF7"/>
    <w:rsid w:val="0092542D"/>
    <w:rsid w:val="00932943"/>
    <w:rsid w:val="00934028"/>
    <w:rsid w:val="0093408A"/>
    <w:rsid w:val="00934DE1"/>
    <w:rsid w:val="00935813"/>
    <w:rsid w:val="0094130A"/>
    <w:rsid w:val="009420C8"/>
    <w:rsid w:val="00943C8B"/>
    <w:rsid w:val="00950272"/>
    <w:rsid w:val="009505A7"/>
    <w:rsid w:val="00954D53"/>
    <w:rsid w:val="00954EBB"/>
    <w:rsid w:val="00956109"/>
    <w:rsid w:val="009600C4"/>
    <w:rsid w:val="0096030C"/>
    <w:rsid w:val="0096054F"/>
    <w:rsid w:val="00961DED"/>
    <w:rsid w:val="00962566"/>
    <w:rsid w:val="00966853"/>
    <w:rsid w:val="009673C2"/>
    <w:rsid w:val="00970373"/>
    <w:rsid w:val="009718D1"/>
    <w:rsid w:val="0097566C"/>
    <w:rsid w:val="00976615"/>
    <w:rsid w:val="00977122"/>
    <w:rsid w:val="0098447D"/>
    <w:rsid w:val="0098567F"/>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5128"/>
    <w:rsid w:val="00A307F8"/>
    <w:rsid w:val="00A30923"/>
    <w:rsid w:val="00A315E3"/>
    <w:rsid w:val="00A328A2"/>
    <w:rsid w:val="00A34971"/>
    <w:rsid w:val="00A353DD"/>
    <w:rsid w:val="00A45C69"/>
    <w:rsid w:val="00A46198"/>
    <w:rsid w:val="00A47107"/>
    <w:rsid w:val="00A517EF"/>
    <w:rsid w:val="00A51DCB"/>
    <w:rsid w:val="00A52B8B"/>
    <w:rsid w:val="00A53D14"/>
    <w:rsid w:val="00A53F81"/>
    <w:rsid w:val="00A549C2"/>
    <w:rsid w:val="00A55D21"/>
    <w:rsid w:val="00A56496"/>
    <w:rsid w:val="00A624C0"/>
    <w:rsid w:val="00A6324D"/>
    <w:rsid w:val="00A6608F"/>
    <w:rsid w:val="00A72325"/>
    <w:rsid w:val="00A770F1"/>
    <w:rsid w:val="00A77CCB"/>
    <w:rsid w:val="00A812C2"/>
    <w:rsid w:val="00A82989"/>
    <w:rsid w:val="00A8315B"/>
    <w:rsid w:val="00A84999"/>
    <w:rsid w:val="00A84F20"/>
    <w:rsid w:val="00A857B5"/>
    <w:rsid w:val="00A8730F"/>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6423"/>
    <w:rsid w:val="00AD73C1"/>
    <w:rsid w:val="00AD7D8B"/>
    <w:rsid w:val="00AE0DB0"/>
    <w:rsid w:val="00AE7938"/>
    <w:rsid w:val="00AF0505"/>
    <w:rsid w:val="00AF2933"/>
    <w:rsid w:val="00AF4CA9"/>
    <w:rsid w:val="00AF5CBA"/>
    <w:rsid w:val="00AF5E77"/>
    <w:rsid w:val="00AF6AF2"/>
    <w:rsid w:val="00AF7A0F"/>
    <w:rsid w:val="00B00129"/>
    <w:rsid w:val="00B03736"/>
    <w:rsid w:val="00B03988"/>
    <w:rsid w:val="00B03E3A"/>
    <w:rsid w:val="00B074EB"/>
    <w:rsid w:val="00B10065"/>
    <w:rsid w:val="00B100E5"/>
    <w:rsid w:val="00B10A08"/>
    <w:rsid w:val="00B1404F"/>
    <w:rsid w:val="00B177DD"/>
    <w:rsid w:val="00B20443"/>
    <w:rsid w:val="00B224F2"/>
    <w:rsid w:val="00B23705"/>
    <w:rsid w:val="00B23BF2"/>
    <w:rsid w:val="00B24078"/>
    <w:rsid w:val="00B24513"/>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499F"/>
    <w:rsid w:val="00B561C7"/>
    <w:rsid w:val="00B57E31"/>
    <w:rsid w:val="00B60568"/>
    <w:rsid w:val="00B61AE2"/>
    <w:rsid w:val="00B64D0A"/>
    <w:rsid w:val="00B71E29"/>
    <w:rsid w:val="00B72781"/>
    <w:rsid w:val="00B74655"/>
    <w:rsid w:val="00B7523E"/>
    <w:rsid w:val="00B753CF"/>
    <w:rsid w:val="00B7550F"/>
    <w:rsid w:val="00B76020"/>
    <w:rsid w:val="00B76A85"/>
    <w:rsid w:val="00B77567"/>
    <w:rsid w:val="00B81F12"/>
    <w:rsid w:val="00B82192"/>
    <w:rsid w:val="00B86088"/>
    <w:rsid w:val="00B877CC"/>
    <w:rsid w:val="00B87EDF"/>
    <w:rsid w:val="00B90EDB"/>
    <w:rsid w:val="00B9250E"/>
    <w:rsid w:val="00B9288F"/>
    <w:rsid w:val="00B94B0F"/>
    <w:rsid w:val="00B95964"/>
    <w:rsid w:val="00B96E71"/>
    <w:rsid w:val="00BA3C61"/>
    <w:rsid w:val="00BA4DF2"/>
    <w:rsid w:val="00BA4FF3"/>
    <w:rsid w:val="00BA7246"/>
    <w:rsid w:val="00BB0856"/>
    <w:rsid w:val="00BB140D"/>
    <w:rsid w:val="00BB2DCE"/>
    <w:rsid w:val="00BB4B02"/>
    <w:rsid w:val="00BC1273"/>
    <w:rsid w:val="00BC2D2F"/>
    <w:rsid w:val="00BE0EF3"/>
    <w:rsid w:val="00BE1BA1"/>
    <w:rsid w:val="00BE3C14"/>
    <w:rsid w:val="00BE5C5C"/>
    <w:rsid w:val="00BF3C2F"/>
    <w:rsid w:val="00BF4421"/>
    <w:rsid w:val="00C00824"/>
    <w:rsid w:val="00C01262"/>
    <w:rsid w:val="00C02544"/>
    <w:rsid w:val="00C03FE3"/>
    <w:rsid w:val="00C06D5E"/>
    <w:rsid w:val="00C07551"/>
    <w:rsid w:val="00C07AB7"/>
    <w:rsid w:val="00C10C7E"/>
    <w:rsid w:val="00C1219E"/>
    <w:rsid w:val="00C12F7C"/>
    <w:rsid w:val="00C1532A"/>
    <w:rsid w:val="00C21D61"/>
    <w:rsid w:val="00C2400B"/>
    <w:rsid w:val="00C240C2"/>
    <w:rsid w:val="00C26F39"/>
    <w:rsid w:val="00C32014"/>
    <w:rsid w:val="00C32114"/>
    <w:rsid w:val="00C32D04"/>
    <w:rsid w:val="00C3557A"/>
    <w:rsid w:val="00C35C3E"/>
    <w:rsid w:val="00C44D20"/>
    <w:rsid w:val="00C45FFE"/>
    <w:rsid w:val="00C46A5D"/>
    <w:rsid w:val="00C5003E"/>
    <w:rsid w:val="00C50486"/>
    <w:rsid w:val="00C51D0C"/>
    <w:rsid w:val="00C56833"/>
    <w:rsid w:val="00C56E53"/>
    <w:rsid w:val="00C60AC9"/>
    <w:rsid w:val="00C61BD1"/>
    <w:rsid w:val="00C6783B"/>
    <w:rsid w:val="00C74AEF"/>
    <w:rsid w:val="00C761C1"/>
    <w:rsid w:val="00C766A4"/>
    <w:rsid w:val="00C77F34"/>
    <w:rsid w:val="00C829AC"/>
    <w:rsid w:val="00C83458"/>
    <w:rsid w:val="00C83E56"/>
    <w:rsid w:val="00C87836"/>
    <w:rsid w:val="00C908CF"/>
    <w:rsid w:val="00C90948"/>
    <w:rsid w:val="00C9169F"/>
    <w:rsid w:val="00C92AF9"/>
    <w:rsid w:val="00C94D44"/>
    <w:rsid w:val="00C9521B"/>
    <w:rsid w:val="00CA134D"/>
    <w:rsid w:val="00CA347B"/>
    <w:rsid w:val="00CA6DFB"/>
    <w:rsid w:val="00CB171D"/>
    <w:rsid w:val="00CB1E67"/>
    <w:rsid w:val="00CB6B45"/>
    <w:rsid w:val="00CC1CFE"/>
    <w:rsid w:val="00CC2E7E"/>
    <w:rsid w:val="00CC2E9A"/>
    <w:rsid w:val="00CC2FB1"/>
    <w:rsid w:val="00CC358C"/>
    <w:rsid w:val="00CC3F06"/>
    <w:rsid w:val="00CD230E"/>
    <w:rsid w:val="00CD36F5"/>
    <w:rsid w:val="00CD4BD5"/>
    <w:rsid w:val="00CD6C1C"/>
    <w:rsid w:val="00CD6C4E"/>
    <w:rsid w:val="00CE3E8B"/>
    <w:rsid w:val="00CE5127"/>
    <w:rsid w:val="00CE6D8D"/>
    <w:rsid w:val="00CE74FB"/>
    <w:rsid w:val="00CF17FB"/>
    <w:rsid w:val="00CF2230"/>
    <w:rsid w:val="00CF30EF"/>
    <w:rsid w:val="00CF3165"/>
    <w:rsid w:val="00CF3819"/>
    <w:rsid w:val="00CF4CB6"/>
    <w:rsid w:val="00D00FAA"/>
    <w:rsid w:val="00D0369A"/>
    <w:rsid w:val="00D114F8"/>
    <w:rsid w:val="00D1367A"/>
    <w:rsid w:val="00D20034"/>
    <w:rsid w:val="00D210A7"/>
    <w:rsid w:val="00D21391"/>
    <w:rsid w:val="00D22E26"/>
    <w:rsid w:val="00D24861"/>
    <w:rsid w:val="00D2529E"/>
    <w:rsid w:val="00D3208D"/>
    <w:rsid w:val="00D3420A"/>
    <w:rsid w:val="00D35B3D"/>
    <w:rsid w:val="00D3699F"/>
    <w:rsid w:val="00D40FCB"/>
    <w:rsid w:val="00D415F0"/>
    <w:rsid w:val="00D43454"/>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92533"/>
    <w:rsid w:val="00D92CB5"/>
    <w:rsid w:val="00D936CC"/>
    <w:rsid w:val="00D95234"/>
    <w:rsid w:val="00D97F49"/>
    <w:rsid w:val="00DA1D30"/>
    <w:rsid w:val="00DA3470"/>
    <w:rsid w:val="00DA40CF"/>
    <w:rsid w:val="00DA529C"/>
    <w:rsid w:val="00DA5D84"/>
    <w:rsid w:val="00DB2F50"/>
    <w:rsid w:val="00DB6C32"/>
    <w:rsid w:val="00DC0E3F"/>
    <w:rsid w:val="00DC14C3"/>
    <w:rsid w:val="00DC278D"/>
    <w:rsid w:val="00DC3625"/>
    <w:rsid w:val="00DC44B8"/>
    <w:rsid w:val="00DC5180"/>
    <w:rsid w:val="00DC5931"/>
    <w:rsid w:val="00DC6087"/>
    <w:rsid w:val="00DD050E"/>
    <w:rsid w:val="00DD34BB"/>
    <w:rsid w:val="00DD7F56"/>
    <w:rsid w:val="00DE00E1"/>
    <w:rsid w:val="00DE073D"/>
    <w:rsid w:val="00DE1D7C"/>
    <w:rsid w:val="00DE3375"/>
    <w:rsid w:val="00DF20C1"/>
    <w:rsid w:val="00DF39DE"/>
    <w:rsid w:val="00DF46AC"/>
    <w:rsid w:val="00DF46FA"/>
    <w:rsid w:val="00E00A95"/>
    <w:rsid w:val="00E02157"/>
    <w:rsid w:val="00E033EA"/>
    <w:rsid w:val="00E06F3E"/>
    <w:rsid w:val="00E07822"/>
    <w:rsid w:val="00E07880"/>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4F37"/>
    <w:rsid w:val="00E954F6"/>
    <w:rsid w:val="00E96910"/>
    <w:rsid w:val="00E96CC5"/>
    <w:rsid w:val="00EA01B7"/>
    <w:rsid w:val="00EA176A"/>
    <w:rsid w:val="00EA33CB"/>
    <w:rsid w:val="00EA438F"/>
    <w:rsid w:val="00EB018E"/>
    <w:rsid w:val="00EB2720"/>
    <w:rsid w:val="00EB4A86"/>
    <w:rsid w:val="00EB5C37"/>
    <w:rsid w:val="00EB73E3"/>
    <w:rsid w:val="00EB750D"/>
    <w:rsid w:val="00EC4485"/>
    <w:rsid w:val="00EC56D8"/>
    <w:rsid w:val="00EC61AF"/>
    <w:rsid w:val="00ED414A"/>
    <w:rsid w:val="00ED5D70"/>
    <w:rsid w:val="00ED60E7"/>
    <w:rsid w:val="00EE076D"/>
    <w:rsid w:val="00EE4179"/>
    <w:rsid w:val="00EE45C2"/>
    <w:rsid w:val="00EE6D67"/>
    <w:rsid w:val="00EE759B"/>
    <w:rsid w:val="00EE795F"/>
    <w:rsid w:val="00EF1E99"/>
    <w:rsid w:val="00EF4DBE"/>
    <w:rsid w:val="00EF60CC"/>
    <w:rsid w:val="00EF7949"/>
    <w:rsid w:val="00F00686"/>
    <w:rsid w:val="00F02B45"/>
    <w:rsid w:val="00F03916"/>
    <w:rsid w:val="00F03A94"/>
    <w:rsid w:val="00F03E83"/>
    <w:rsid w:val="00F06E5E"/>
    <w:rsid w:val="00F07CA3"/>
    <w:rsid w:val="00F12D76"/>
    <w:rsid w:val="00F13034"/>
    <w:rsid w:val="00F2146C"/>
    <w:rsid w:val="00F22B0E"/>
    <w:rsid w:val="00F27C19"/>
    <w:rsid w:val="00F313FB"/>
    <w:rsid w:val="00F32110"/>
    <w:rsid w:val="00F322C2"/>
    <w:rsid w:val="00F33934"/>
    <w:rsid w:val="00F344F2"/>
    <w:rsid w:val="00F36BB8"/>
    <w:rsid w:val="00F377E7"/>
    <w:rsid w:val="00F40717"/>
    <w:rsid w:val="00F4191D"/>
    <w:rsid w:val="00F41AE3"/>
    <w:rsid w:val="00F44D73"/>
    <w:rsid w:val="00F51864"/>
    <w:rsid w:val="00F5224C"/>
    <w:rsid w:val="00F541BA"/>
    <w:rsid w:val="00F56263"/>
    <w:rsid w:val="00F56FF3"/>
    <w:rsid w:val="00F62A38"/>
    <w:rsid w:val="00F70BAE"/>
    <w:rsid w:val="00F72902"/>
    <w:rsid w:val="00F74187"/>
    <w:rsid w:val="00F75883"/>
    <w:rsid w:val="00F80B98"/>
    <w:rsid w:val="00F8461D"/>
    <w:rsid w:val="00F8462C"/>
    <w:rsid w:val="00F86AB5"/>
    <w:rsid w:val="00F91D60"/>
    <w:rsid w:val="00F92A73"/>
    <w:rsid w:val="00F93367"/>
    <w:rsid w:val="00F94ED5"/>
    <w:rsid w:val="00F95ED1"/>
    <w:rsid w:val="00F97180"/>
    <w:rsid w:val="00FA0787"/>
    <w:rsid w:val="00FA5152"/>
    <w:rsid w:val="00FA6FCA"/>
    <w:rsid w:val="00FA7161"/>
    <w:rsid w:val="00FB02D9"/>
    <w:rsid w:val="00FB12F1"/>
    <w:rsid w:val="00FB2922"/>
    <w:rsid w:val="00FB54CE"/>
    <w:rsid w:val="00FB7964"/>
    <w:rsid w:val="00FC3E6D"/>
    <w:rsid w:val="00FC5DDC"/>
    <w:rsid w:val="00FC7A49"/>
    <w:rsid w:val="00FC7B97"/>
    <w:rsid w:val="00FC7C9C"/>
    <w:rsid w:val="00FD7C6A"/>
    <w:rsid w:val="00FE023B"/>
    <w:rsid w:val="00FE2A9F"/>
    <w:rsid w:val="00FE2D1E"/>
    <w:rsid w:val="00FE2D98"/>
    <w:rsid w:val="00FE3315"/>
    <w:rsid w:val="00FE3E52"/>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0C8"/>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2672</TotalTime>
  <Pages>4</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749</cp:revision>
  <dcterms:created xsi:type="dcterms:W3CDTF">2019-10-30T23:20:00Z</dcterms:created>
  <dcterms:modified xsi:type="dcterms:W3CDTF">2020-05-15T20:33:00Z</dcterms:modified>
</cp:coreProperties>
</file>